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F5B" w:rsidRDefault="006923D8">
      <w:r w:rsidRPr="006923D8">
        <w:rPr>
          <w:noProof/>
          <w:lang w:eastAsia="fr-FR"/>
        </w:rPr>
        <w:drawing>
          <wp:inline distT="0" distB="0" distL="0" distR="0" wp14:anchorId="5F6EB5C1" wp14:editId="626DE1B2">
            <wp:extent cx="1189679" cy="1095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99791" cy="1104685"/>
                    </a:xfrm>
                    <a:prstGeom prst="rect">
                      <a:avLst/>
                    </a:prstGeom>
                  </pic:spPr>
                </pic:pic>
              </a:graphicData>
            </a:graphic>
          </wp:inline>
        </w:drawing>
      </w:r>
    </w:p>
    <w:p w:rsidR="00491044" w:rsidRDefault="00491044"/>
    <w:p w:rsidR="006923D8" w:rsidRDefault="006923D8" w:rsidP="00727286">
      <w:pPr>
        <w:pStyle w:val="NormalWeb"/>
        <w:spacing w:before="0" w:beforeAutospacing="0" w:after="0" w:line="240" w:lineRule="auto"/>
        <w:jc w:val="center"/>
      </w:pPr>
      <w:r>
        <w:rPr>
          <w:rFonts w:ascii="Calibri" w:hAnsi="Calibri" w:cs="Calibri"/>
          <w:b/>
          <w:bCs/>
          <w:color w:val="2A6099"/>
          <w:sz w:val="40"/>
          <w:szCs w:val="40"/>
        </w:rPr>
        <w:t>Programme d’Éducation</w:t>
      </w:r>
    </w:p>
    <w:p w:rsidR="006923D8" w:rsidRDefault="006923D8" w:rsidP="00727286">
      <w:pPr>
        <w:pStyle w:val="NormalWeb"/>
        <w:spacing w:before="0" w:beforeAutospacing="0" w:after="0" w:line="240" w:lineRule="auto"/>
        <w:jc w:val="center"/>
      </w:pPr>
      <w:r>
        <w:rPr>
          <w:rFonts w:ascii="Calibri" w:hAnsi="Calibri" w:cs="Calibri"/>
          <w:b/>
          <w:bCs/>
          <w:color w:val="2A6099"/>
          <w:sz w:val="40"/>
          <w:szCs w:val="40"/>
        </w:rPr>
        <w:t>aux médias et à l’information 2023</w:t>
      </w:r>
    </w:p>
    <w:p w:rsidR="006923D8" w:rsidRDefault="006923D8" w:rsidP="006923D8">
      <w:pPr>
        <w:pStyle w:val="NormalWeb"/>
        <w:spacing w:after="0" w:line="240" w:lineRule="auto"/>
        <w:jc w:val="center"/>
      </w:pPr>
    </w:p>
    <w:p w:rsidR="00491044" w:rsidRDefault="00491044" w:rsidP="006923D8">
      <w:pPr>
        <w:pStyle w:val="NormalWeb"/>
        <w:spacing w:after="0" w:line="240" w:lineRule="auto"/>
        <w:jc w:val="center"/>
      </w:pPr>
    </w:p>
    <w:p w:rsidR="00491044" w:rsidRDefault="00491044" w:rsidP="006923D8">
      <w:pPr>
        <w:pStyle w:val="NormalWeb"/>
        <w:spacing w:after="0" w:line="240" w:lineRule="auto"/>
        <w:jc w:val="center"/>
      </w:pPr>
    </w:p>
    <w:p w:rsidR="006923D8" w:rsidRPr="00727286" w:rsidRDefault="006923D8" w:rsidP="00727286">
      <w:pPr>
        <w:pStyle w:val="NormalWeb"/>
        <w:spacing w:after="0" w:line="276" w:lineRule="auto"/>
        <w:jc w:val="both"/>
        <w:rPr>
          <w:rFonts w:asciiTheme="minorHAnsi" w:hAnsiTheme="minorHAnsi" w:cstheme="minorHAnsi"/>
        </w:rPr>
      </w:pPr>
      <w:r w:rsidRPr="00727286">
        <w:rPr>
          <w:rFonts w:asciiTheme="minorHAnsi" w:hAnsiTheme="minorHAnsi" w:cstheme="minorHAnsi"/>
          <w:b/>
          <w:bCs/>
        </w:rPr>
        <w:t>Contexte et cadre national de référence</w:t>
      </w:r>
    </w:p>
    <w:p w:rsidR="006923D8" w:rsidRPr="00727286" w:rsidRDefault="006923D8" w:rsidP="00727286">
      <w:pPr>
        <w:pStyle w:val="NormalWeb"/>
        <w:spacing w:line="276" w:lineRule="auto"/>
        <w:jc w:val="both"/>
        <w:rPr>
          <w:rFonts w:asciiTheme="minorHAnsi" w:hAnsiTheme="minorHAnsi" w:cstheme="minorHAnsi"/>
        </w:rPr>
      </w:pPr>
      <w:r w:rsidRPr="00727286">
        <w:rPr>
          <w:rFonts w:asciiTheme="minorHAnsi" w:hAnsiTheme="minorHAnsi" w:cstheme="minorHAnsi"/>
        </w:rPr>
        <w:t>Dans le cadre de la lutte contre la manipulation de l’information, le ministère de la Culture a lancé en mars 2018 un ambitieux plan d’éducation aux médias et à l’information, accompagné d’un doublement du budget de 3 à 6 M€ par an. Il a réaffirmé depuis cette priorité chaque année.</w:t>
      </w:r>
      <w:r w:rsidRPr="00727286">
        <w:rPr>
          <w:rFonts w:asciiTheme="minorHAnsi" w:hAnsiTheme="minorHAnsi" w:cstheme="minorHAnsi"/>
          <w:color w:val="FF860D"/>
        </w:rPr>
        <w:t xml:space="preserve"> </w:t>
      </w:r>
      <w:r w:rsidRPr="00727286">
        <w:rPr>
          <w:rFonts w:asciiTheme="minorHAnsi" w:hAnsiTheme="minorHAnsi" w:cstheme="minorHAnsi"/>
        </w:rPr>
        <w:t>Elle se traduit par la mise en œuvre :</w:t>
      </w:r>
    </w:p>
    <w:p w:rsidR="006923D8" w:rsidRPr="00727286" w:rsidRDefault="006923D8" w:rsidP="00727286">
      <w:pPr>
        <w:pStyle w:val="NormalWeb"/>
        <w:spacing w:line="276" w:lineRule="auto"/>
        <w:ind w:left="420"/>
        <w:jc w:val="both"/>
        <w:rPr>
          <w:rFonts w:asciiTheme="minorHAnsi" w:hAnsiTheme="minorHAnsi" w:cstheme="minorHAnsi"/>
        </w:rPr>
      </w:pPr>
      <w:r w:rsidRPr="00727286">
        <w:rPr>
          <w:rFonts w:asciiTheme="minorHAnsi" w:hAnsiTheme="minorHAnsi" w:cstheme="minorHAnsi"/>
        </w:rPr>
        <w:t>• d’un appel à projets national géré par le ministère de la Culture pour des actions d’envergure nationale ou interrégionale;</w:t>
      </w:r>
    </w:p>
    <w:p w:rsidR="00B1678D" w:rsidRDefault="006923D8" w:rsidP="00B1678D">
      <w:pPr>
        <w:pStyle w:val="NormalWeb"/>
        <w:spacing w:after="240" w:line="276" w:lineRule="auto"/>
        <w:ind w:left="420"/>
        <w:jc w:val="both"/>
        <w:rPr>
          <w:rFonts w:asciiTheme="minorHAnsi" w:hAnsiTheme="minorHAnsi" w:cstheme="minorHAnsi"/>
        </w:rPr>
      </w:pPr>
      <w:r w:rsidRPr="00727286">
        <w:rPr>
          <w:rFonts w:asciiTheme="minorHAnsi" w:hAnsiTheme="minorHAnsi" w:cstheme="minorHAnsi"/>
        </w:rPr>
        <w:lastRenderedPageBreak/>
        <w:t>• de la poursuite du soutien aux acteurs de l’éducation aux médias et à l’information sur les territoires</w:t>
      </w:r>
      <w:r w:rsidR="00B1678D">
        <w:rPr>
          <w:rFonts w:asciiTheme="minorHAnsi" w:hAnsiTheme="minorHAnsi" w:cstheme="minorHAnsi"/>
        </w:rPr>
        <w:t>.</w:t>
      </w:r>
    </w:p>
    <w:p w:rsidR="00B1678D" w:rsidRPr="00727286" w:rsidRDefault="00B1678D" w:rsidP="00B1678D">
      <w:pPr>
        <w:pStyle w:val="NormalWeb"/>
        <w:numPr>
          <w:ilvl w:val="0"/>
          <w:numId w:val="22"/>
        </w:numPr>
        <w:spacing w:after="240" w:line="276" w:lineRule="auto"/>
        <w:jc w:val="both"/>
        <w:rPr>
          <w:rFonts w:asciiTheme="minorHAnsi" w:hAnsiTheme="minorHAnsi" w:cstheme="minorHAnsi"/>
        </w:rPr>
      </w:pPr>
      <w:r>
        <w:rPr>
          <w:rFonts w:asciiTheme="minorHAnsi" w:hAnsiTheme="minorHAnsi" w:cstheme="minorHAnsi"/>
        </w:rPr>
        <w:t>De la poursuite du soutien aux actions d ‘EMI en bibliothèques et services d’archives</w:t>
      </w:r>
    </w:p>
    <w:p w:rsidR="006923D8" w:rsidRPr="006923D8" w:rsidRDefault="006923D8" w:rsidP="00727286">
      <w:pPr>
        <w:pStyle w:val="NormalWeb"/>
        <w:spacing w:after="240" w:line="276" w:lineRule="auto"/>
        <w:jc w:val="both"/>
        <w:rPr>
          <w:rFonts w:asciiTheme="minorHAnsi" w:hAnsiTheme="minorHAnsi" w:cstheme="minorHAnsi"/>
        </w:rPr>
      </w:pPr>
      <w:r w:rsidRPr="006923D8">
        <w:rPr>
          <w:rFonts w:asciiTheme="minorHAnsi" w:hAnsiTheme="minorHAnsi" w:cstheme="minorHAnsi"/>
          <w:b/>
          <w:bCs/>
          <w:color w:val="000000"/>
        </w:rPr>
        <w:t>L’EMI doit permettre à chacun de vivre une pratique citoyenne des médias :</w:t>
      </w:r>
    </w:p>
    <w:p w:rsidR="006923D8" w:rsidRPr="006923D8" w:rsidRDefault="006923D8" w:rsidP="00727286">
      <w:pPr>
        <w:numPr>
          <w:ilvl w:val="0"/>
          <w:numId w:val="3"/>
        </w:numPr>
        <w:spacing w:before="100" w:beforeAutospacing="1" w:after="0" w:line="276" w:lineRule="auto"/>
        <w:jc w:val="both"/>
        <w:rPr>
          <w:rFonts w:eastAsia="Times New Roman" w:cstheme="minorHAnsi"/>
          <w:sz w:val="24"/>
          <w:szCs w:val="24"/>
          <w:lang w:eastAsia="fr-FR"/>
        </w:rPr>
      </w:pPr>
      <w:r w:rsidRPr="006923D8">
        <w:rPr>
          <w:rFonts w:eastAsia="Times New Roman" w:cstheme="minorHAnsi"/>
          <w:color w:val="000000"/>
          <w:sz w:val="24"/>
          <w:szCs w:val="24"/>
          <w:lang w:eastAsia="fr-FR"/>
        </w:rPr>
        <w:t>d'élargir son horizon, d’appréhender le monde et sa complexité, de développer son esprit critique ;</w:t>
      </w:r>
    </w:p>
    <w:p w:rsidR="006923D8" w:rsidRPr="006923D8" w:rsidRDefault="006923D8" w:rsidP="00727286">
      <w:pPr>
        <w:numPr>
          <w:ilvl w:val="0"/>
          <w:numId w:val="3"/>
        </w:numPr>
        <w:spacing w:before="100" w:beforeAutospacing="1" w:after="0" w:line="276" w:lineRule="auto"/>
        <w:jc w:val="both"/>
        <w:rPr>
          <w:rFonts w:eastAsia="Times New Roman" w:cstheme="minorHAnsi"/>
          <w:sz w:val="24"/>
          <w:szCs w:val="24"/>
          <w:lang w:eastAsia="fr-FR"/>
        </w:rPr>
      </w:pPr>
      <w:r w:rsidRPr="006923D8">
        <w:rPr>
          <w:rFonts w:eastAsia="Times New Roman" w:cstheme="minorHAnsi"/>
          <w:color w:val="000000"/>
          <w:sz w:val="24"/>
          <w:szCs w:val="24"/>
          <w:lang w:eastAsia="fr-FR"/>
        </w:rPr>
        <w:t>de s’affranchir des chemins tracés par les réseaux sociaux, leurs algorithmes et leurs flux ininterrompus ;</w:t>
      </w:r>
    </w:p>
    <w:p w:rsidR="006923D8" w:rsidRPr="006923D8" w:rsidRDefault="006923D8" w:rsidP="00727286">
      <w:pPr>
        <w:numPr>
          <w:ilvl w:val="0"/>
          <w:numId w:val="3"/>
        </w:numPr>
        <w:spacing w:before="100" w:beforeAutospacing="1" w:after="0" w:line="276" w:lineRule="auto"/>
        <w:jc w:val="both"/>
        <w:rPr>
          <w:rFonts w:eastAsia="Times New Roman" w:cstheme="minorHAnsi"/>
          <w:sz w:val="24"/>
          <w:szCs w:val="24"/>
          <w:lang w:eastAsia="fr-FR"/>
        </w:rPr>
      </w:pPr>
      <w:r w:rsidRPr="006923D8">
        <w:rPr>
          <w:rFonts w:eastAsia="Times New Roman" w:cstheme="minorHAnsi"/>
          <w:color w:val="000000"/>
          <w:sz w:val="24"/>
          <w:szCs w:val="24"/>
          <w:lang w:eastAsia="fr-FR"/>
        </w:rPr>
        <w:t>de comprendre la valeur des contenus immatériels et découvrir les licences qui rendent le droit d’auteur compatible avec les usages en ligne ;</w:t>
      </w:r>
    </w:p>
    <w:p w:rsidR="006923D8" w:rsidRPr="006923D8" w:rsidRDefault="006923D8" w:rsidP="00727286">
      <w:pPr>
        <w:numPr>
          <w:ilvl w:val="0"/>
          <w:numId w:val="3"/>
        </w:numPr>
        <w:spacing w:before="100" w:beforeAutospacing="1" w:after="0" w:line="276" w:lineRule="auto"/>
        <w:jc w:val="both"/>
        <w:rPr>
          <w:rFonts w:eastAsia="Times New Roman" w:cstheme="minorHAnsi"/>
          <w:sz w:val="24"/>
          <w:szCs w:val="24"/>
          <w:lang w:eastAsia="fr-FR"/>
        </w:rPr>
      </w:pPr>
      <w:r w:rsidRPr="006923D8">
        <w:rPr>
          <w:rFonts w:eastAsia="Times New Roman" w:cstheme="minorHAnsi"/>
          <w:color w:val="000000"/>
          <w:sz w:val="24"/>
          <w:szCs w:val="24"/>
          <w:lang w:eastAsia="fr-FR"/>
        </w:rPr>
        <w:t>d’appréhender les médias, les réseaux, les phénomènes informationnels et la culture numérique dans toutes leurs dimensions: économique, sociétale, technique, éthique.</w:t>
      </w:r>
    </w:p>
    <w:p w:rsidR="00491044" w:rsidRDefault="00491044" w:rsidP="00727286">
      <w:pPr>
        <w:spacing w:before="57" w:after="57" w:line="276" w:lineRule="auto"/>
        <w:jc w:val="both"/>
        <w:rPr>
          <w:rFonts w:eastAsia="Times New Roman" w:cstheme="minorHAnsi"/>
          <w:b/>
          <w:bCs/>
          <w:sz w:val="24"/>
          <w:szCs w:val="24"/>
          <w:lang w:eastAsia="fr-FR"/>
        </w:rPr>
      </w:pPr>
    </w:p>
    <w:p w:rsidR="006923D8" w:rsidRPr="006923D8" w:rsidRDefault="006923D8" w:rsidP="00727286">
      <w:pPr>
        <w:spacing w:before="57" w:after="57" w:line="276" w:lineRule="auto"/>
        <w:jc w:val="both"/>
        <w:rPr>
          <w:rFonts w:eastAsia="Times New Roman" w:cstheme="minorHAnsi"/>
          <w:sz w:val="24"/>
          <w:szCs w:val="24"/>
          <w:lang w:eastAsia="fr-FR"/>
        </w:rPr>
      </w:pPr>
      <w:r w:rsidRPr="006923D8">
        <w:rPr>
          <w:rFonts w:eastAsia="Times New Roman" w:cstheme="minorHAnsi"/>
          <w:b/>
          <w:bCs/>
          <w:sz w:val="24"/>
          <w:szCs w:val="24"/>
          <w:lang w:eastAsia="fr-FR"/>
        </w:rPr>
        <w:t>Priorités </w:t>
      </w:r>
    </w:p>
    <w:p w:rsidR="006923D8" w:rsidRPr="006923D8" w:rsidRDefault="006923D8" w:rsidP="00727286">
      <w:pPr>
        <w:numPr>
          <w:ilvl w:val="0"/>
          <w:numId w:val="4"/>
        </w:numPr>
        <w:spacing w:before="57" w:after="57" w:line="276" w:lineRule="auto"/>
        <w:jc w:val="both"/>
        <w:rPr>
          <w:rFonts w:eastAsia="Times New Roman" w:cstheme="minorHAnsi"/>
          <w:sz w:val="24"/>
          <w:szCs w:val="24"/>
          <w:lang w:eastAsia="fr-FR"/>
        </w:rPr>
      </w:pPr>
      <w:r w:rsidRPr="006923D8">
        <w:rPr>
          <w:rFonts w:eastAsia="Times New Roman" w:cstheme="minorHAnsi"/>
          <w:sz w:val="24"/>
          <w:szCs w:val="24"/>
          <w:lang w:eastAsia="fr-FR"/>
        </w:rPr>
        <w:t>Lutter contre les contenus haineux et déconstruire les théories complotistes ;</w:t>
      </w:r>
    </w:p>
    <w:p w:rsidR="006923D8" w:rsidRPr="006923D8" w:rsidRDefault="006923D8" w:rsidP="00727286">
      <w:pPr>
        <w:numPr>
          <w:ilvl w:val="0"/>
          <w:numId w:val="4"/>
        </w:numPr>
        <w:spacing w:before="57" w:after="57" w:line="276" w:lineRule="auto"/>
        <w:jc w:val="both"/>
        <w:rPr>
          <w:rFonts w:eastAsia="Times New Roman" w:cstheme="minorHAnsi"/>
          <w:sz w:val="24"/>
          <w:szCs w:val="24"/>
          <w:lang w:eastAsia="fr-FR"/>
        </w:rPr>
      </w:pPr>
      <w:r w:rsidRPr="006923D8">
        <w:rPr>
          <w:rFonts w:eastAsia="Times New Roman" w:cstheme="minorHAnsi"/>
          <w:sz w:val="24"/>
          <w:szCs w:val="24"/>
          <w:lang w:eastAsia="fr-FR"/>
        </w:rPr>
        <w:t>Décrypter les infox, analyser les images, savoir s’orienter dans les différentes sources d’information, comprendre les mécanismes d’influence qui sont en jeu ;</w:t>
      </w:r>
    </w:p>
    <w:p w:rsidR="006923D8" w:rsidRPr="006923D8" w:rsidRDefault="006923D8" w:rsidP="00727286">
      <w:pPr>
        <w:numPr>
          <w:ilvl w:val="0"/>
          <w:numId w:val="4"/>
        </w:numPr>
        <w:spacing w:before="57" w:after="57" w:line="276" w:lineRule="auto"/>
        <w:jc w:val="both"/>
        <w:rPr>
          <w:rFonts w:eastAsia="Times New Roman" w:cstheme="minorHAnsi"/>
          <w:sz w:val="24"/>
          <w:szCs w:val="24"/>
          <w:lang w:eastAsia="fr-FR"/>
        </w:rPr>
      </w:pPr>
      <w:r w:rsidRPr="006923D8">
        <w:rPr>
          <w:rFonts w:eastAsia="Times New Roman" w:cstheme="minorHAnsi"/>
          <w:sz w:val="24"/>
          <w:szCs w:val="24"/>
          <w:lang w:eastAsia="fr-FR"/>
        </w:rPr>
        <w:t xml:space="preserve">Favoriser une meilleure compréhension du travail journalistique, du fonctionnement des médias et des réseaux sociaux, dans un contexte de grande défiance </w:t>
      </w:r>
      <w:r w:rsidRPr="006923D8">
        <w:rPr>
          <w:rFonts w:eastAsia="Times New Roman" w:cstheme="minorHAnsi"/>
          <w:sz w:val="24"/>
          <w:szCs w:val="24"/>
          <w:lang w:eastAsia="fr-FR"/>
        </w:rPr>
        <w:lastRenderedPageBreak/>
        <w:t>d’une partie de la population vis-à-vis des médias traditionnels et de circulation massive de fausses informations ;</w:t>
      </w:r>
    </w:p>
    <w:p w:rsidR="006923D8" w:rsidRPr="006923D8" w:rsidRDefault="006923D8" w:rsidP="00727286">
      <w:pPr>
        <w:numPr>
          <w:ilvl w:val="0"/>
          <w:numId w:val="4"/>
        </w:numPr>
        <w:spacing w:before="57" w:after="57" w:line="276" w:lineRule="auto"/>
        <w:jc w:val="both"/>
        <w:rPr>
          <w:rFonts w:eastAsia="Times New Roman" w:cstheme="minorHAnsi"/>
          <w:sz w:val="24"/>
          <w:szCs w:val="24"/>
          <w:lang w:eastAsia="fr-FR"/>
        </w:rPr>
      </w:pPr>
      <w:r w:rsidRPr="006923D8">
        <w:rPr>
          <w:rFonts w:eastAsia="Times New Roman" w:cstheme="minorHAnsi"/>
          <w:color w:val="000000"/>
          <w:sz w:val="24"/>
          <w:szCs w:val="24"/>
          <w:lang w:eastAsia="fr-FR"/>
        </w:rPr>
        <w:t>Lutter contre le piratage et sensibiliser aux droits d’auteur et aux licences « Créatives Commons » qui permettent de l’encadrer sur Internet ;</w:t>
      </w:r>
    </w:p>
    <w:p w:rsidR="006923D8" w:rsidRPr="006923D8" w:rsidRDefault="006923D8" w:rsidP="00727286">
      <w:pPr>
        <w:numPr>
          <w:ilvl w:val="0"/>
          <w:numId w:val="4"/>
        </w:numPr>
        <w:spacing w:before="57" w:after="57" w:line="276" w:lineRule="auto"/>
        <w:jc w:val="both"/>
        <w:rPr>
          <w:rFonts w:eastAsia="Times New Roman" w:cstheme="minorHAnsi"/>
          <w:sz w:val="24"/>
          <w:szCs w:val="24"/>
          <w:lang w:eastAsia="fr-FR"/>
        </w:rPr>
      </w:pPr>
      <w:r w:rsidRPr="006923D8">
        <w:rPr>
          <w:rFonts w:eastAsia="Times New Roman" w:cstheme="minorHAnsi"/>
          <w:sz w:val="24"/>
          <w:szCs w:val="24"/>
          <w:lang w:eastAsia="fr-FR"/>
        </w:rPr>
        <w:t>Favoriser une meilleure compréhension de la question des données (Big data, données personnelles, ouverture et partage des données, utilisation citoyenne des données, etc.)</w:t>
      </w:r>
    </w:p>
    <w:p w:rsidR="00727286" w:rsidRDefault="00727286" w:rsidP="00727286">
      <w:pPr>
        <w:spacing w:before="57" w:after="240" w:line="276" w:lineRule="auto"/>
        <w:jc w:val="both"/>
        <w:rPr>
          <w:rFonts w:eastAsia="Times New Roman" w:cstheme="minorHAnsi"/>
          <w:b/>
          <w:sz w:val="24"/>
          <w:szCs w:val="24"/>
          <w:u w:val="single"/>
          <w:lang w:eastAsia="fr-FR"/>
        </w:rPr>
      </w:pPr>
    </w:p>
    <w:p w:rsidR="00727286" w:rsidRPr="00727286" w:rsidRDefault="00727286" w:rsidP="00727286">
      <w:pPr>
        <w:spacing w:before="57" w:after="240" w:line="276" w:lineRule="auto"/>
        <w:jc w:val="both"/>
        <w:rPr>
          <w:rFonts w:eastAsia="Times New Roman" w:cstheme="minorHAnsi"/>
          <w:b/>
          <w:sz w:val="24"/>
          <w:szCs w:val="24"/>
          <w:u w:val="single"/>
          <w:lang w:eastAsia="fr-FR"/>
        </w:rPr>
      </w:pPr>
      <w:r w:rsidRPr="00727286">
        <w:rPr>
          <w:rFonts w:eastAsia="Times New Roman" w:cstheme="minorHAnsi"/>
          <w:b/>
          <w:sz w:val="24"/>
          <w:szCs w:val="24"/>
          <w:u w:val="single"/>
          <w:lang w:eastAsia="fr-FR"/>
        </w:rPr>
        <w:t>Une attention particulière pour les projets d’EMI en bibliothèques et services d’archives</w:t>
      </w:r>
    </w:p>
    <w:p w:rsidR="00727286" w:rsidRPr="00727286" w:rsidRDefault="00727286" w:rsidP="00727286">
      <w:pPr>
        <w:spacing w:before="57" w:after="240" w:line="276" w:lineRule="auto"/>
        <w:jc w:val="both"/>
        <w:rPr>
          <w:rFonts w:eastAsia="Times New Roman" w:cstheme="minorHAnsi"/>
          <w:sz w:val="24"/>
          <w:szCs w:val="24"/>
          <w:lang w:eastAsia="fr-FR"/>
        </w:rPr>
      </w:pPr>
      <w:r>
        <w:rPr>
          <w:rFonts w:eastAsia="Times New Roman" w:cstheme="minorHAnsi"/>
          <w:sz w:val="24"/>
          <w:szCs w:val="24"/>
          <w:lang w:eastAsia="fr-FR"/>
        </w:rPr>
        <w:t>Les</w:t>
      </w:r>
      <w:r w:rsidRPr="00727286">
        <w:rPr>
          <w:rFonts w:cstheme="minorHAnsi"/>
          <w:sz w:val="24"/>
          <w:szCs w:val="24"/>
        </w:rPr>
        <w:t xml:space="preserve"> projets d’EMI</w:t>
      </w:r>
      <w:r w:rsidRPr="00727286">
        <w:rPr>
          <w:rFonts w:eastAsia="Times New Roman" w:cstheme="minorHAnsi"/>
          <w:sz w:val="24"/>
          <w:szCs w:val="24"/>
          <w:lang w:eastAsia="fr-FR"/>
        </w:rPr>
        <w:t xml:space="preserve"> en bibliothèques et services d’archives bénéficieront d’une attention particulière.</w:t>
      </w:r>
    </w:p>
    <w:p w:rsidR="00727286" w:rsidRPr="00727286" w:rsidRDefault="00727286" w:rsidP="00727286">
      <w:pPr>
        <w:pStyle w:val="NormalWeb"/>
        <w:spacing w:before="57" w:beforeAutospacing="0" w:after="57" w:line="276" w:lineRule="auto"/>
        <w:jc w:val="both"/>
        <w:rPr>
          <w:rFonts w:asciiTheme="minorHAnsi" w:hAnsiTheme="minorHAnsi" w:cstheme="minorHAnsi"/>
        </w:rPr>
      </w:pPr>
      <w:r w:rsidRPr="00727286">
        <w:rPr>
          <w:rFonts w:asciiTheme="minorHAnsi" w:hAnsiTheme="minorHAnsi" w:cstheme="minorHAnsi"/>
          <w:color w:val="000000"/>
        </w:rPr>
        <w:t xml:space="preserve">Les </w:t>
      </w:r>
      <w:r w:rsidRPr="00727286">
        <w:rPr>
          <w:rFonts w:asciiTheme="minorHAnsi" w:hAnsiTheme="minorHAnsi" w:cstheme="minorHAnsi"/>
        </w:rPr>
        <w:t>bibliothèques et services d’archives constituent en effet le premier maillage culturel du territoire. Ce sont également des lieux dédiés historiquement à la recherche documentaire, à la valorisation des contenus pluralistes mais vérifiés, ce qui fait d’elles des acteurs essentiels de l’éducation aux médias et à l’information auprès des publics les plus divers.</w:t>
      </w:r>
    </w:p>
    <w:p w:rsidR="00727286" w:rsidRPr="00727286" w:rsidRDefault="00727286" w:rsidP="00727286">
      <w:pPr>
        <w:spacing w:before="57" w:after="240" w:line="276" w:lineRule="auto"/>
        <w:jc w:val="both"/>
        <w:rPr>
          <w:rFonts w:eastAsia="Times New Roman" w:cstheme="minorHAnsi"/>
          <w:sz w:val="24"/>
          <w:szCs w:val="24"/>
          <w:lang w:eastAsia="fr-FR"/>
        </w:rPr>
      </w:pPr>
      <w:r>
        <w:rPr>
          <w:rFonts w:eastAsia="Times New Roman" w:cstheme="minorHAnsi"/>
          <w:sz w:val="24"/>
          <w:szCs w:val="24"/>
          <w:lang w:eastAsia="fr-FR"/>
        </w:rPr>
        <w:t>Il apparait donc essentiel de :</w:t>
      </w:r>
    </w:p>
    <w:p w:rsidR="00727286" w:rsidRPr="006923D8" w:rsidRDefault="00727286" w:rsidP="00727286">
      <w:pPr>
        <w:numPr>
          <w:ilvl w:val="0"/>
          <w:numId w:val="20"/>
        </w:numPr>
        <w:spacing w:before="57" w:after="57" w:line="276" w:lineRule="auto"/>
        <w:jc w:val="both"/>
        <w:rPr>
          <w:rFonts w:eastAsia="Times New Roman" w:cstheme="minorHAnsi"/>
          <w:sz w:val="24"/>
          <w:szCs w:val="24"/>
          <w:lang w:eastAsia="fr-FR"/>
        </w:rPr>
      </w:pPr>
      <w:r w:rsidRPr="006923D8">
        <w:rPr>
          <w:rFonts w:eastAsia="Times New Roman" w:cstheme="minorHAnsi"/>
          <w:sz w:val="24"/>
          <w:szCs w:val="24"/>
          <w:lang w:eastAsia="fr-FR"/>
        </w:rPr>
        <w:t>Permettre aux acteurs de la lecture publique et des archives publiques de s’approprier les enjeux, les méthodes et les moyens de l’éducation aux médias et à l’information et de développer des partenariats ;</w:t>
      </w:r>
    </w:p>
    <w:p w:rsidR="00727286" w:rsidRPr="006923D8" w:rsidRDefault="00727286" w:rsidP="00727286">
      <w:pPr>
        <w:numPr>
          <w:ilvl w:val="0"/>
          <w:numId w:val="20"/>
        </w:numPr>
        <w:spacing w:before="57" w:after="57" w:line="276" w:lineRule="auto"/>
        <w:jc w:val="both"/>
        <w:rPr>
          <w:rFonts w:eastAsia="Times New Roman" w:cstheme="minorHAnsi"/>
          <w:sz w:val="24"/>
          <w:szCs w:val="24"/>
          <w:lang w:eastAsia="fr-FR"/>
        </w:rPr>
      </w:pPr>
      <w:r w:rsidRPr="006923D8">
        <w:rPr>
          <w:rFonts w:eastAsia="Times New Roman" w:cstheme="minorHAnsi"/>
          <w:sz w:val="24"/>
          <w:szCs w:val="24"/>
          <w:lang w:eastAsia="fr-FR"/>
        </w:rPr>
        <w:lastRenderedPageBreak/>
        <w:t>Favoriser la formation des professionnels, des bénévoles et des volontaires de service civique en bibliothèques et services d’archives ;</w:t>
      </w:r>
    </w:p>
    <w:p w:rsidR="00727286" w:rsidRPr="00727286" w:rsidRDefault="00727286" w:rsidP="00727286">
      <w:pPr>
        <w:numPr>
          <w:ilvl w:val="0"/>
          <w:numId w:val="20"/>
        </w:numPr>
        <w:spacing w:before="57" w:after="57" w:line="360" w:lineRule="auto"/>
        <w:rPr>
          <w:rFonts w:ascii="Times New Roman" w:eastAsia="Times New Roman" w:hAnsi="Times New Roman" w:cs="Times New Roman"/>
          <w:sz w:val="24"/>
          <w:szCs w:val="24"/>
          <w:lang w:eastAsia="fr-FR"/>
        </w:rPr>
      </w:pPr>
      <w:r w:rsidRPr="00727286">
        <w:rPr>
          <w:rFonts w:ascii="Calibri" w:eastAsia="Times New Roman" w:hAnsi="Calibri" w:cs="Calibri"/>
          <w:sz w:val="24"/>
          <w:szCs w:val="24"/>
          <w:lang w:eastAsia="fr-FR"/>
        </w:rPr>
        <w:t>Soutenir les projets et actions d’éducation aux médias et à l’information portés par des établissements de lecture publique et les services d’archives, soit en direction de leurs publics, soit en direction des professionnels de leurs réseaux ;</w:t>
      </w:r>
    </w:p>
    <w:p w:rsidR="006923D8" w:rsidRDefault="006923D8" w:rsidP="00727286">
      <w:pPr>
        <w:spacing w:before="100" w:beforeAutospacing="1" w:after="0" w:line="276" w:lineRule="auto"/>
        <w:jc w:val="both"/>
        <w:rPr>
          <w:rFonts w:eastAsia="Times New Roman" w:cstheme="minorHAnsi"/>
          <w:sz w:val="24"/>
          <w:szCs w:val="24"/>
          <w:lang w:eastAsia="fr-FR"/>
        </w:rPr>
      </w:pPr>
    </w:p>
    <w:p w:rsidR="00491044" w:rsidRDefault="00491044" w:rsidP="00727286">
      <w:pPr>
        <w:spacing w:before="100" w:beforeAutospacing="1" w:after="0" w:line="276" w:lineRule="auto"/>
        <w:jc w:val="both"/>
        <w:rPr>
          <w:rFonts w:eastAsia="Times New Roman" w:cstheme="minorHAnsi"/>
          <w:sz w:val="24"/>
          <w:szCs w:val="24"/>
          <w:lang w:eastAsia="fr-FR"/>
        </w:rPr>
      </w:pPr>
    </w:p>
    <w:p w:rsidR="00491044" w:rsidRPr="006923D8" w:rsidRDefault="00491044" w:rsidP="00727286">
      <w:pPr>
        <w:spacing w:before="100" w:beforeAutospacing="1" w:after="0" w:line="276" w:lineRule="auto"/>
        <w:jc w:val="both"/>
        <w:rPr>
          <w:rFonts w:eastAsia="Times New Roman" w:cstheme="minorHAnsi"/>
          <w:sz w:val="24"/>
          <w:szCs w:val="24"/>
          <w:lang w:eastAsia="fr-FR"/>
        </w:rPr>
      </w:pPr>
    </w:p>
    <w:p w:rsidR="006923D8" w:rsidRPr="00727286" w:rsidRDefault="006923D8" w:rsidP="00727286">
      <w:pPr>
        <w:spacing w:line="276" w:lineRule="auto"/>
        <w:jc w:val="both"/>
        <w:rPr>
          <w:rFonts w:cstheme="minorHAnsi"/>
          <w:b/>
          <w:sz w:val="24"/>
          <w:szCs w:val="24"/>
        </w:rPr>
      </w:pPr>
      <w:r w:rsidRPr="00727286">
        <w:rPr>
          <w:rFonts w:cstheme="minorHAnsi"/>
          <w:b/>
          <w:sz w:val="24"/>
          <w:szCs w:val="24"/>
        </w:rPr>
        <w:t>Caractéristiques des projets</w:t>
      </w:r>
    </w:p>
    <w:p w:rsidR="006923D8" w:rsidRPr="00727286" w:rsidRDefault="006923D8" w:rsidP="00727286">
      <w:pPr>
        <w:pStyle w:val="Paragraphedeliste"/>
        <w:numPr>
          <w:ilvl w:val="0"/>
          <w:numId w:val="5"/>
        </w:numPr>
        <w:spacing w:line="276" w:lineRule="auto"/>
        <w:jc w:val="both"/>
        <w:rPr>
          <w:rFonts w:cstheme="minorHAnsi"/>
          <w:sz w:val="24"/>
          <w:szCs w:val="24"/>
        </w:rPr>
      </w:pPr>
      <w:r w:rsidRPr="00727286">
        <w:rPr>
          <w:rFonts w:cstheme="minorHAnsi"/>
          <w:sz w:val="24"/>
          <w:szCs w:val="24"/>
        </w:rPr>
        <w:t>Des projets reposant sur la participation de professionnels des industries créatives, des médias et de l'information ou de l’éducation aux médias à l’information ;</w:t>
      </w:r>
    </w:p>
    <w:p w:rsidR="006923D8" w:rsidRPr="00727286" w:rsidRDefault="006923D8" w:rsidP="00727286">
      <w:pPr>
        <w:pStyle w:val="Paragraphedeliste"/>
        <w:spacing w:line="276" w:lineRule="auto"/>
        <w:jc w:val="both"/>
        <w:rPr>
          <w:rFonts w:cstheme="minorHAnsi"/>
          <w:sz w:val="24"/>
          <w:szCs w:val="24"/>
        </w:rPr>
      </w:pPr>
    </w:p>
    <w:p w:rsidR="006923D8" w:rsidRPr="00727286" w:rsidRDefault="006923D8" w:rsidP="00727286">
      <w:pPr>
        <w:pStyle w:val="Paragraphedeliste"/>
        <w:numPr>
          <w:ilvl w:val="0"/>
          <w:numId w:val="5"/>
        </w:numPr>
        <w:spacing w:line="276" w:lineRule="auto"/>
        <w:jc w:val="both"/>
        <w:rPr>
          <w:rFonts w:cstheme="minorHAnsi"/>
          <w:sz w:val="24"/>
          <w:szCs w:val="24"/>
        </w:rPr>
      </w:pPr>
      <w:r w:rsidRPr="00727286">
        <w:rPr>
          <w:rFonts w:cstheme="minorHAnsi"/>
          <w:sz w:val="24"/>
          <w:szCs w:val="24"/>
        </w:rPr>
        <w:t>Des projets visant :</w:t>
      </w:r>
    </w:p>
    <w:p w:rsidR="006923D8" w:rsidRPr="00727286" w:rsidRDefault="006923D8" w:rsidP="00727286">
      <w:pPr>
        <w:pStyle w:val="Paragraphedeliste"/>
        <w:numPr>
          <w:ilvl w:val="1"/>
          <w:numId w:val="5"/>
        </w:numPr>
        <w:spacing w:line="276" w:lineRule="auto"/>
        <w:jc w:val="both"/>
        <w:rPr>
          <w:rFonts w:cstheme="minorHAnsi"/>
          <w:sz w:val="24"/>
          <w:szCs w:val="24"/>
        </w:rPr>
      </w:pPr>
      <w:r w:rsidRPr="00727286">
        <w:rPr>
          <w:rFonts w:cstheme="minorHAnsi"/>
          <w:sz w:val="24"/>
          <w:szCs w:val="24"/>
        </w:rPr>
        <w:t>l’intervention directe auprès des publics</w:t>
      </w:r>
    </w:p>
    <w:p w:rsidR="006923D8" w:rsidRPr="00727286" w:rsidRDefault="006923D8" w:rsidP="00727286">
      <w:pPr>
        <w:pStyle w:val="Paragraphedeliste"/>
        <w:numPr>
          <w:ilvl w:val="1"/>
          <w:numId w:val="5"/>
        </w:numPr>
        <w:spacing w:line="276" w:lineRule="auto"/>
        <w:jc w:val="both"/>
        <w:rPr>
          <w:rFonts w:cstheme="minorHAnsi"/>
          <w:sz w:val="24"/>
          <w:szCs w:val="24"/>
        </w:rPr>
      </w:pPr>
      <w:r w:rsidRPr="00727286">
        <w:rPr>
          <w:rFonts w:cstheme="minorHAnsi"/>
          <w:sz w:val="24"/>
          <w:szCs w:val="24"/>
        </w:rPr>
        <w:t>la création d’outils et de ressources (jeux de plateau, expositions, démarches et contenus d’animation, escape games, etc)</w:t>
      </w:r>
    </w:p>
    <w:p w:rsidR="006923D8" w:rsidRPr="00727286" w:rsidRDefault="006923D8" w:rsidP="00727286">
      <w:pPr>
        <w:pStyle w:val="Paragraphedeliste"/>
        <w:numPr>
          <w:ilvl w:val="1"/>
          <w:numId w:val="5"/>
        </w:numPr>
        <w:spacing w:line="276" w:lineRule="auto"/>
        <w:jc w:val="both"/>
        <w:rPr>
          <w:rFonts w:cstheme="minorHAnsi"/>
          <w:sz w:val="24"/>
          <w:szCs w:val="24"/>
        </w:rPr>
      </w:pPr>
      <w:r w:rsidRPr="00727286">
        <w:rPr>
          <w:rFonts w:cstheme="minorHAnsi"/>
          <w:sz w:val="24"/>
          <w:szCs w:val="24"/>
        </w:rPr>
        <w:t>la formation des acteurs</w:t>
      </w:r>
    </w:p>
    <w:p w:rsidR="00727286" w:rsidRDefault="00727286" w:rsidP="00727286">
      <w:pPr>
        <w:spacing w:line="276" w:lineRule="auto"/>
        <w:jc w:val="both"/>
        <w:rPr>
          <w:rFonts w:cstheme="minorHAnsi"/>
          <w:b/>
          <w:sz w:val="24"/>
          <w:szCs w:val="24"/>
        </w:rPr>
      </w:pPr>
    </w:p>
    <w:p w:rsidR="006923D8" w:rsidRPr="00727286" w:rsidRDefault="006923D8" w:rsidP="00727286">
      <w:pPr>
        <w:spacing w:line="276" w:lineRule="auto"/>
        <w:jc w:val="both"/>
        <w:rPr>
          <w:rFonts w:cstheme="minorHAnsi"/>
          <w:b/>
          <w:sz w:val="24"/>
          <w:szCs w:val="24"/>
        </w:rPr>
      </w:pPr>
      <w:r w:rsidRPr="00727286">
        <w:rPr>
          <w:rFonts w:cstheme="minorHAnsi"/>
          <w:b/>
          <w:sz w:val="24"/>
          <w:szCs w:val="24"/>
        </w:rPr>
        <w:t>Porteurs de projets :</w:t>
      </w:r>
    </w:p>
    <w:p w:rsidR="006923D8" w:rsidRPr="00727286" w:rsidRDefault="006923D8" w:rsidP="00727286">
      <w:pPr>
        <w:pStyle w:val="Paragraphedeliste"/>
        <w:numPr>
          <w:ilvl w:val="0"/>
          <w:numId w:val="10"/>
        </w:numPr>
        <w:spacing w:line="276" w:lineRule="auto"/>
        <w:jc w:val="both"/>
        <w:rPr>
          <w:rFonts w:cstheme="minorHAnsi"/>
          <w:sz w:val="24"/>
          <w:szCs w:val="24"/>
        </w:rPr>
      </w:pPr>
      <w:r w:rsidRPr="00727286">
        <w:rPr>
          <w:rFonts w:cstheme="minorHAnsi"/>
          <w:sz w:val="24"/>
          <w:szCs w:val="24"/>
        </w:rPr>
        <w:lastRenderedPageBreak/>
        <w:t>Professionnels de l’éducation aux médias :</w:t>
      </w:r>
    </w:p>
    <w:p w:rsidR="006923D8" w:rsidRPr="00727286" w:rsidRDefault="006923D8" w:rsidP="00727286">
      <w:pPr>
        <w:pStyle w:val="Paragraphedeliste"/>
        <w:spacing w:line="276" w:lineRule="auto"/>
        <w:jc w:val="both"/>
        <w:rPr>
          <w:rFonts w:cstheme="minorHAnsi"/>
          <w:sz w:val="24"/>
          <w:szCs w:val="24"/>
        </w:rPr>
      </w:pPr>
      <w:r w:rsidRPr="00727286">
        <w:rPr>
          <w:rFonts w:cstheme="minorHAnsi"/>
          <w:sz w:val="24"/>
          <w:szCs w:val="24"/>
        </w:rPr>
        <w:t>▪ acteurs locaux de l'éducation aux médias</w:t>
      </w:r>
    </w:p>
    <w:p w:rsidR="006923D8" w:rsidRPr="00727286" w:rsidRDefault="006923D8" w:rsidP="00727286">
      <w:pPr>
        <w:pStyle w:val="Paragraphedeliste"/>
        <w:spacing w:line="276" w:lineRule="auto"/>
        <w:jc w:val="both"/>
        <w:rPr>
          <w:rFonts w:cstheme="minorHAnsi"/>
          <w:sz w:val="24"/>
          <w:szCs w:val="24"/>
        </w:rPr>
      </w:pPr>
      <w:r w:rsidRPr="00727286">
        <w:rPr>
          <w:rFonts w:cstheme="minorHAnsi"/>
          <w:sz w:val="24"/>
          <w:szCs w:val="24"/>
        </w:rPr>
        <w:t>▪ médias locaux, départementaux ou régionaux: publications de presse, radios, webradios, télévisions, webTV, etc</w:t>
      </w:r>
    </w:p>
    <w:p w:rsidR="006923D8" w:rsidRPr="00727286" w:rsidRDefault="006923D8" w:rsidP="00727286">
      <w:pPr>
        <w:pStyle w:val="Paragraphedeliste"/>
        <w:spacing w:line="276" w:lineRule="auto"/>
        <w:jc w:val="both"/>
        <w:rPr>
          <w:rFonts w:cstheme="minorHAnsi"/>
          <w:sz w:val="24"/>
          <w:szCs w:val="24"/>
        </w:rPr>
      </w:pPr>
      <w:r w:rsidRPr="00727286">
        <w:rPr>
          <w:rFonts w:cstheme="minorHAnsi"/>
          <w:sz w:val="24"/>
          <w:szCs w:val="24"/>
        </w:rPr>
        <w:t>▪ associations issues des médias, associations professionnelles ou collectifs de journalistes</w:t>
      </w:r>
    </w:p>
    <w:p w:rsidR="006923D8" w:rsidRPr="00727286" w:rsidRDefault="006923D8" w:rsidP="00727286">
      <w:pPr>
        <w:pStyle w:val="Paragraphedeliste"/>
        <w:spacing w:line="276" w:lineRule="auto"/>
        <w:jc w:val="both"/>
        <w:rPr>
          <w:rFonts w:cstheme="minorHAnsi"/>
          <w:sz w:val="24"/>
          <w:szCs w:val="24"/>
        </w:rPr>
      </w:pPr>
    </w:p>
    <w:p w:rsidR="00727286" w:rsidRDefault="006923D8" w:rsidP="00727286">
      <w:pPr>
        <w:numPr>
          <w:ilvl w:val="0"/>
          <w:numId w:val="17"/>
        </w:numPr>
        <w:spacing w:before="57" w:after="57" w:line="276" w:lineRule="auto"/>
        <w:jc w:val="both"/>
        <w:rPr>
          <w:rFonts w:eastAsia="Times New Roman" w:cstheme="minorHAnsi"/>
          <w:sz w:val="24"/>
          <w:szCs w:val="24"/>
          <w:lang w:eastAsia="fr-FR"/>
        </w:rPr>
      </w:pPr>
      <w:r w:rsidRPr="006923D8">
        <w:rPr>
          <w:rFonts w:eastAsia="Times New Roman" w:cstheme="minorHAnsi"/>
          <w:sz w:val="24"/>
          <w:szCs w:val="24"/>
          <w:lang w:eastAsia="fr-FR"/>
        </w:rPr>
        <w:t>Structure régionale pour le Livre, établissements de lecture publique, structures et acteurs de formation (dont centres régionaux de formation aux carrières des bibliothèques, bibliothèques départementales, etc), services d’archives départementales ou municipales.</w:t>
      </w:r>
      <w:r w:rsidRPr="00727286">
        <w:rPr>
          <w:rFonts w:eastAsia="Times New Roman" w:cstheme="minorHAnsi"/>
          <w:sz w:val="24"/>
          <w:szCs w:val="24"/>
          <w:lang w:eastAsia="fr-FR"/>
        </w:rPr>
        <w:t xml:space="preserve"> </w:t>
      </w:r>
    </w:p>
    <w:p w:rsidR="00727286" w:rsidRDefault="00727286" w:rsidP="00727286">
      <w:pPr>
        <w:spacing w:before="57" w:after="57" w:line="276" w:lineRule="auto"/>
        <w:jc w:val="both"/>
        <w:rPr>
          <w:rFonts w:eastAsia="Times New Roman" w:cstheme="minorHAnsi"/>
          <w:sz w:val="24"/>
          <w:szCs w:val="24"/>
          <w:lang w:eastAsia="fr-FR"/>
        </w:rPr>
      </w:pPr>
    </w:p>
    <w:p w:rsidR="006923D8" w:rsidRPr="006923D8" w:rsidRDefault="006923D8" w:rsidP="00727286">
      <w:pPr>
        <w:spacing w:before="57" w:after="57" w:line="276" w:lineRule="auto"/>
        <w:jc w:val="both"/>
        <w:rPr>
          <w:rFonts w:eastAsia="Times New Roman" w:cstheme="minorHAnsi"/>
          <w:sz w:val="24"/>
          <w:szCs w:val="24"/>
          <w:lang w:eastAsia="fr-FR"/>
        </w:rPr>
      </w:pPr>
      <w:r w:rsidRPr="006923D8">
        <w:rPr>
          <w:rFonts w:eastAsia="Times New Roman" w:cstheme="minorHAnsi"/>
          <w:b/>
          <w:bCs/>
          <w:color w:val="000000"/>
          <w:sz w:val="24"/>
          <w:szCs w:val="24"/>
          <w:lang w:eastAsia="fr-FR"/>
        </w:rPr>
        <w:t>Publics visés :</w:t>
      </w:r>
    </w:p>
    <w:p w:rsidR="006923D8" w:rsidRPr="006923D8" w:rsidRDefault="006923D8" w:rsidP="00727286">
      <w:pPr>
        <w:numPr>
          <w:ilvl w:val="0"/>
          <w:numId w:val="11"/>
        </w:numPr>
        <w:spacing w:before="57" w:after="57" w:line="276" w:lineRule="auto"/>
        <w:jc w:val="both"/>
        <w:rPr>
          <w:rFonts w:eastAsia="Times New Roman" w:cstheme="minorHAnsi"/>
          <w:sz w:val="24"/>
          <w:szCs w:val="24"/>
          <w:lang w:eastAsia="fr-FR"/>
        </w:rPr>
      </w:pPr>
      <w:r w:rsidRPr="006923D8">
        <w:rPr>
          <w:rFonts w:eastAsia="Times New Roman" w:cstheme="minorHAnsi"/>
          <w:color w:val="000000"/>
          <w:sz w:val="24"/>
          <w:szCs w:val="24"/>
          <w:lang w:eastAsia="fr-FR"/>
        </w:rPr>
        <w:t>Tous les citoyens et en particulier les jeunes, quelle que soit leur situation : temps scolaire, ou temps extra-scolaire, situation spécifique (IME, PJJ, établissements de soins, école de la 2</w:t>
      </w:r>
      <w:r w:rsidRPr="006923D8">
        <w:rPr>
          <w:rFonts w:eastAsia="Times New Roman" w:cstheme="minorHAnsi"/>
          <w:color w:val="000000"/>
          <w:sz w:val="24"/>
          <w:szCs w:val="24"/>
          <w:vertAlign w:val="superscript"/>
          <w:lang w:eastAsia="fr-FR"/>
        </w:rPr>
        <w:t>e</w:t>
      </w:r>
      <w:r w:rsidRPr="006923D8">
        <w:rPr>
          <w:rFonts w:eastAsia="Times New Roman" w:cstheme="minorHAnsi"/>
          <w:color w:val="000000"/>
          <w:sz w:val="24"/>
          <w:szCs w:val="24"/>
          <w:lang w:eastAsia="fr-FR"/>
        </w:rPr>
        <w:t xml:space="preserve"> chance, établissements pour décrocheurs scolaires) ;</w:t>
      </w:r>
    </w:p>
    <w:p w:rsidR="006923D8" w:rsidRPr="006923D8" w:rsidRDefault="00727286" w:rsidP="00727286">
      <w:pPr>
        <w:numPr>
          <w:ilvl w:val="0"/>
          <w:numId w:val="11"/>
        </w:numPr>
        <w:spacing w:before="57" w:after="57" w:line="276" w:lineRule="auto"/>
        <w:jc w:val="both"/>
        <w:rPr>
          <w:rFonts w:eastAsia="Times New Roman" w:cstheme="minorHAnsi"/>
          <w:sz w:val="24"/>
          <w:szCs w:val="24"/>
          <w:lang w:eastAsia="fr-FR"/>
        </w:rPr>
      </w:pPr>
      <w:r>
        <w:rPr>
          <w:rFonts w:eastAsia="Times New Roman" w:cstheme="minorHAnsi"/>
          <w:color w:val="000000"/>
          <w:sz w:val="24"/>
          <w:szCs w:val="24"/>
          <w:lang w:eastAsia="fr-FR"/>
        </w:rPr>
        <w:t>Professionnels de l’animation, f</w:t>
      </w:r>
      <w:r w:rsidR="006923D8" w:rsidRPr="006923D8">
        <w:rPr>
          <w:rFonts w:eastAsia="Times New Roman" w:cstheme="minorHAnsi"/>
          <w:color w:val="000000"/>
          <w:sz w:val="24"/>
          <w:szCs w:val="24"/>
          <w:lang w:eastAsia="fr-FR"/>
        </w:rPr>
        <w:t>ormateurs, intervenants ou médiateurs.</w:t>
      </w:r>
    </w:p>
    <w:p w:rsidR="006923D8" w:rsidRPr="006923D8" w:rsidRDefault="006923D8" w:rsidP="00727286">
      <w:pPr>
        <w:spacing w:before="57" w:after="240" w:line="276" w:lineRule="auto"/>
        <w:jc w:val="both"/>
        <w:rPr>
          <w:rFonts w:eastAsia="Times New Roman" w:cstheme="minorHAnsi"/>
          <w:sz w:val="24"/>
          <w:szCs w:val="24"/>
          <w:lang w:eastAsia="fr-FR"/>
        </w:rPr>
      </w:pPr>
    </w:p>
    <w:p w:rsidR="006923D8" w:rsidRPr="006923D8" w:rsidRDefault="006923D8" w:rsidP="00727286">
      <w:pPr>
        <w:spacing w:before="57" w:after="57" w:line="276" w:lineRule="auto"/>
        <w:jc w:val="both"/>
        <w:rPr>
          <w:rFonts w:eastAsia="Times New Roman" w:cstheme="minorHAnsi"/>
          <w:sz w:val="24"/>
          <w:szCs w:val="24"/>
          <w:lang w:eastAsia="fr-FR"/>
        </w:rPr>
      </w:pPr>
      <w:r w:rsidRPr="006923D8">
        <w:rPr>
          <w:rFonts w:eastAsia="Times New Roman" w:cstheme="minorHAnsi"/>
          <w:b/>
          <w:bCs/>
          <w:color w:val="000000"/>
          <w:sz w:val="24"/>
          <w:szCs w:val="24"/>
          <w:lang w:eastAsia="fr-FR"/>
        </w:rPr>
        <w:t>Critères d’éligibilité</w:t>
      </w:r>
    </w:p>
    <w:p w:rsidR="006923D8" w:rsidRPr="006923D8" w:rsidRDefault="006923D8" w:rsidP="00727286">
      <w:pPr>
        <w:spacing w:before="57" w:after="57" w:line="276" w:lineRule="auto"/>
        <w:jc w:val="both"/>
        <w:rPr>
          <w:rFonts w:eastAsia="Times New Roman" w:cstheme="minorHAnsi"/>
          <w:sz w:val="24"/>
          <w:szCs w:val="24"/>
          <w:lang w:eastAsia="fr-FR"/>
        </w:rPr>
      </w:pPr>
      <w:r w:rsidRPr="006923D8">
        <w:rPr>
          <w:rFonts w:eastAsia="Times New Roman" w:cstheme="minorHAnsi"/>
          <w:color w:val="000000"/>
          <w:sz w:val="24"/>
          <w:szCs w:val="24"/>
          <w:u w:val="single"/>
          <w:lang w:eastAsia="fr-FR"/>
        </w:rPr>
        <w:t>Actions directes auprès des publics :</w:t>
      </w:r>
    </w:p>
    <w:p w:rsidR="006923D8" w:rsidRPr="006923D8" w:rsidRDefault="006923D8" w:rsidP="00727286">
      <w:pPr>
        <w:numPr>
          <w:ilvl w:val="0"/>
          <w:numId w:val="12"/>
        </w:numPr>
        <w:spacing w:before="57" w:after="57" w:line="276" w:lineRule="auto"/>
        <w:jc w:val="both"/>
        <w:rPr>
          <w:rFonts w:eastAsia="Times New Roman" w:cstheme="minorHAnsi"/>
          <w:sz w:val="24"/>
          <w:szCs w:val="24"/>
          <w:lang w:eastAsia="fr-FR"/>
        </w:rPr>
      </w:pPr>
      <w:r w:rsidRPr="006923D8">
        <w:rPr>
          <w:rFonts w:eastAsia="Times New Roman" w:cstheme="minorHAnsi"/>
          <w:color w:val="000000"/>
          <w:sz w:val="24"/>
          <w:szCs w:val="24"/>
          <w:lang w:eastAsia="fr-FR"/>
        </w:rPr>
        <w:t xml:space="preserve">La qualité des interventions : les projets doivent témoigner d’une démarche singulière à l’attention des publics qui favorise leur participation active à l’analyse </w:t>
      </w:r>
      <w:r w:rsidRPr="006923D8">
        <w:rPr>
          <w:rFonts w:eastAsia="Times New Roman" w:cstheme="minorHAnsi"/>
          <w:color w:val="000000"/>
          <w:sz w:val="24"/>
          <w:szCs w:val="24"/>
          <w:lang w:eastAsia="fr-FR"/>
        </w:rPr>
        <w:lastRenderedPageBreak/>
        <w:t>de contenus et à la production de contenus écrits, radiophoniques, audio-visuels, multimédias ;</w:t>
      </w:r>
    </w:p>
    <w:p w:rsidR="006923D8" w:rsidRPr="006923D8" w:rsidRDefault="006923D8" w:rsidP="00727286">
      <w:pPr>
        <w:numPr>
          <w:ilvl w:val="0"/>
          <w:numId w:val="12"/>
        </w:numPr>
        <w:spacing w:before="57" w:after="57" w:line="276" w:lineRule="auto"/>
        <w:jc w:val="both"/>
        <w:rPr>
          <w:rFonts w:eastAsia="Times New Roman" w:cstheme="minorHAnsi"/>
          <w:sz w:val="24"/>
          <w:szCs w:val="24"/>
          <w:lang w:eastAsia="fr-FR"/>
        </w:rPr>
      </w:pPr>
      <w:r w:rsidRPr="006923D8">
        <w:rPr>
          <w:rFonts w:eastAsia="Times New Roman" w:cstheme="minorHAnsi"/>
          <w:sz w:val="24"/>
          <w:szCs w:val="24"/>
          <w:lang w:eastAsia="fr-FR"/>
        </w:rPr>
        <w:t>La qualité du partenariat : l’aide apportée doit permettre d’encourager des acteurs à coopérer de manière durable et structurée ;</w:t>
      </w:r>
    </w:p>
    <w:p w:rsidR="006923D8" w:rsidRPr="006923D8" w:rsidRDefault="006923D8" w:rsidP="00727286">
      <w:pPr>
        <w:numPr>
          <w:ilvl w:val="0"/>
          <w:numId w:val="12"/>
        </w:numPr>
        <w:spacing w:before="57" w:after="57" w:line="276" w:lineRule="auto"/>
        <w:jc w:val="both"/>
        <w:rPr>
          <w:rFonts w:eastAsia="Times New Roman" w:cstheme="minorHAnsi"/>
          <w:sz w:val="24"/>
          <w:szCs w:val="24"/>
          <w:lang w:eastAsia="fr-FR"/>
        </w:rPr>
      </w:pPr>
      <w:r w:rsidRPr="006923D8">
        <w:rPr>
          <w:rFonts w:eastAsia="Times New Roman" w:cstheme="minorHAnsi"/>
          <w:sz w:val="24"/>
          <w:szCs w:val="24"/>
          <w:lang w:eastAsia="fr-FR"/>
        </w:rPr>
        <w:t>La capacité de déploiement et/ou de reproductibilité du projet : les porteurs de projets devront documenter leur méthodologie et leurs actions dans une optique de réappropriation possible de leur démarche par d’autres acteurs sur d’autres territoires ;</w:t>
      </w:r>
    </w:p>
    <w:p w:rsidR="006923D8" w:rsidRPr="006923D8" w:rsidRDefault="006923D8" w:rsidP="00727286">
      <w:pPr>
        <w:numPr>
          <w:ilvl w:val="0"/>
          <w:numId w:val="12"/>
        </w:numPr>
        <w:spacing w:before="57" w:after="57" w:line="276" w:lineRule="auto"/>
        <w:jc w:val="both"/>
        <w:rPr>
          <w:rFonts w:eastAsia="Times New Roman" w:cstheme="minorHAnsi"/>
          <w:sz w:val="24"/>
          <w:szCs w:val="24"/>
          <w:lang w:eastAsia="fr-FR"/>
        </w:rPr>
      </w:pPr>
      <w:r w:rsidRPr="006923D8">
        <w:rPr>
          <w:rFonts w:eastAsia="Times New Roman" w:cstheme="minorHAnsi"/>
          <w:color w:val="000000"/>
          <w:sz w:val="24"/>
          <w:szCs w:val="24"/>
          <w:lang w:eastAsia="fr-FR"/>
        </w:rPr>
        <w:t>La mutualisation : les projets collectifs présentés conjointement par plusieurs acteurs mettant en commun des moyens (techniques, financiers, humains) seront valorisés ;</w:t>
      </w:r>
    </w:p>
    <w:p w:rsidR="006923D8" w:rsidRPr="006923D8" w:rsidRDefault="006923D8" w:rsidP="00727286">
      <w:pPr>
        <w:numPr>
          <w:ilvl w:val="0"/>
          <w:numId w:val="12"/>
        </w:numPr>
        <w:spacing w:before="57" w:after="57" w:line="276" w:lineRule="auto"/>
        <w:jc w:val="both"/>
        <w:rPr>
          <w:rFonts w:eastAsia="Times New Roman" w:cstheme="minorHAnsi"/>
          <w:sz w:val="24"/>
          <w:szCs w:val="24"/>
          <w:lang w:eastAsia="fr-FR"/>
        </w:rPr>
      </w:pPr>
      <w:r w:rsidRPr="006923D8">
        <w:rPr>
          <w:rFonts w:eastAsia="Times New Roman" w:cstheme="minorHAnsi"/>
          <w:color w:val="000000"/>
          <w:sz w:val="24"/>
          <w:szCs w:val="24"/>
          <w:lang w:eastAsia="fr-FR"/>
        </w:rPr>
        <w:t>La participation active des publics.</w:t>
      </w:r>
    </w:p>
    <w:p w:rsidR="006923D8" w:rsidRPr="006923D8" w:rsidRDefault="006923D8" w:rsidP="00727286">
      <w:pPr>
        <w:spacing w:before="57" w:after="240" w:line="276" w:lineRule="auto"/>
        <w:jc w:val="both"/>
        <w:rPr>
          <w:rFonts w:eastAsia="Times New Roman" w:cstheme="minorHAnsi"/>
          <w:sz w:val="24"/>
          <w:szCs w:val="24"/>
          <w:lang w:eastAsia="fr-FR"/>
        </w:rPr>
      </w:pPr>
    </w:p>
    <w:p w:rsidR="00727286" w:rsidRPr="00727286" w:rsidRDefault="00727286" w:rsidP="00727286">
      <w:pPr>
        <w:spacing w:before="57" w:after="57" w:line="276" w:lineRule="auto"/>
        <w:jc w:val="both"/>
        <w:rPr>
          <w:rFonts w:eastAsia="Times New Roman" w:cstheme="minorHAnsi"/>
          <w:b/>
          <w:bCs/>
          <w:i/>
          <w:iCs/>
          <w:color w:val="000000"/>
          <w:sz w:val="24"/>
          <w:szCs w:val="24"/>
          <w:lang w:eastAsia="fr-FR"/>
        </w:rPr>
      </w:pPr>
      <w:r>
        <w:rPr>
          <w:rFonts w:eastAsia="Times New Roman" w:cstheme="minorHAnsi"/>
          <w:b/>
          <w:bCs/>
          <w:i/>
          <w:iCs/>
          <w:color w:val="000000"/>
          <w:sz w:val="24"/>
          <w:szCs w:val="24"/>
          <w:lang w:eastAsia="fr-FR"/>
        </w:rPr>
        <w:t>NB </w:t>
      </w:r>
      <w:r w:rsidR="006923D8" w:rsidRPr="006923D8">
        <w:rPr>
          <w:rFonts w:eastAsia="Times New Roman" w:cstheme="minorHAnsi"/>
          <w:b/>
          <w:bCs/>
          <w:i/>
          <w:iCs/>
          <w:color w:val="000000"/>
          <w:sz w:val="24"/>
          <w:szCs w:val="24"/>
          <w:lang w:eastAsia="fr-FR"/>
        </w:rPr>
        <w:t xml:space="preserve"> </w:t>
      </w:r>
    </w:p>
    <w:p w:rsidR="00727286" w:rsidRPr="00727286" w:rsidRDefault="006923D8" w:rsidP="00727286">
      <w:pPr>
        <w:pStyle w:val="Paragraphedeliste"/>
        <w:numPr>
          <w:ilvl w:val="0"/>
          <w:numId w:val="18"/>
        </w:numPr>
        <w:spacing w:before="57" w:after="57" w:line="276" w:lineRule="auto"/>
        <w:jc w:val="both"/>
        <w:rPr>
          <w:rFonts w:eastAsia="Times New Roman" w:cstheme="minorHAnsi"/>
          <w:sz w:val="24"/>
          <w:szCs w:val="24"/>
          <w:lang w:eastAsia="fr-FR"/>
        </w:rPr>
      </w:pPr>
      <w:r w:rsidRPr="00727286">
        <w:rPr>
          <w:rFonts w:eastAsia="Times New Roman" w:cstheme="minorHAnsi"/>
          <w:b/>
          <w:bCs/>
          <w:i/>
          <w:iCs/>
          <w:color w:val="000000"/>
          <w:sz w:val="24"/>
          <w:szCs w:val="24"/>
          <w:lang w:eastAsia="fr-FR"/>
        </w:rPr>
        <w:t>les actions reposant uniquement sur des séquences d’enseignement ou d’appropriation théoriques ne sont pas éligibles</w:t>
      </w:r>
    </w:p>
    <w:p w:rsidR="006923D8" w:rsidRPr="00727286" w:rsidRDefault="006923D8" w:rsidP="00727286">
      <w:pPr>
        <w:pStyle w:val="Paragraphedeliste"/>
        <w:numPr>
          <w:ilvl w:val="0"/>
          <w:numId w:val="18"/>
        </w:numPr>
        <w:spacing w:before="57" w:after="57" w:line="276" w:lineRule="auto"/>
        <w:jc w:val="both"/>
        <w:rPr>
          <w:rFonts w:eastAsia="Times New Roman" w:cstheme="minorHAnsi"/>
          <w:sz w:val="24"/>
          <w:szCs w:val="24"/>
          <w:lang w:eastAsia="fr-FR"/>
        </w:rPr>
      </w:pPr>
      <w:r w:rsidRPr="00727286">
        <w:rPr>
          <w:rFonts w:eastAsia="Times New Roman" w:cstheme="minorHAnsi"/>
          <w:b/>
          <w:bCs/>
          <w:i/>
          <w:iCs/>
          <w:color w:val="000000"/>
          <w:sz w:val="24"/>
          <w:szCs w:val="24"/>
          <w:lang w:eastAsia="fr-FR"/>
        </w:rPr>
        <w:t>les publics doivent être connus et le partenariat avec les structures les accueillant déjà formalisé au moment du dépôt du projet</w:t>
      </w:r>
    </w:p>
    <w:p w:rsidR="006923D8" w:rsidRPr="006923D8" w:rsidRDefault="006923D8" w:rsidP="00727286">
      <w:pPr>
        <w:spacing w:before="57" w:after="240" w:line="276" w:lineRule="auto"/>
        <w:jc w:val="both"/>
        <w:rPr>
          <w:rFonts w:eastAsia="Times New Roman" w:cstheme="minorHAnsi"/>
          <w:sz w:val="24"/>
          <w:szCs w:val="24"/>
          <w:lang w:eastAsia="fr-FR"/>
        </w:rPr>
      </w:pPr>
    </w:p>
    <w:p w:rsidR="006923D8" w:rsidRPr="006923D8" w:rsidRDefault="006923D8" w:rsidP="00727286">
      <w:pPr>
        <w:spacing w:before="57" w:after="57" w:line="276" w:lineRule="auto"/>
        <w:jc w:val="both"/>
        <w:rPr>
          <w:rFonts w:eastAsia="Times New Roman" w:cstheme="minorHAnsi"/>
          <w:sz w:val="24"/>
          <w:szCs w:val="24"/>
          <w:lang w:eastAsia="fr-FR"/>
        </w:rPr>
      </w:pPr>
      <w:r w:rsidRPr="006923D8">
        <w:rPr>
          <w:rFonts w:eastAsia="Times New Roman" w:cstheme="minorHAnsi"/>
          <w:sz w:val="24"/>
          <w:szCs w:val="24"/>
          <w:u w:val="single"/>
          <w:lang w:eastAsia="fr-FR"/>
        </w:rPr>
        <w:t>Actions de formation des acteurs</w:t>
      </w:r>
    </w:p>
    <w:p w:rsidR="006923D8" w:rsidRPr="006923D8" w:rsidRDefault="006923D8" w:rsidP="00727286">
      <w:pPr>
        <w:numPr>
          <w:ilvl w:val="0"/>
          <w:numId w:val="13"/>
        </w:numPr>
        <w:spacing w:before="57" w:after="57" w:line="276" w:lineRule="auto"/>
        <w:jc w:val="both"/>
        <w:rPr>
          <w:rFonts w:eastAsia="Times New Roman" w:cstheme="minorHAnsi"/>
          <w:sz w:val="24"/>
          <w:szCs w:val="24"/>
          <w:lang w:eastAsia="fr-FR"/>
        </w:rPr>
      </w:pPr>
      <w:r w:rsidRPr="006923D8">
        <w:rPr>
          <w:rFonts w:eastAsia="Times New Roman" w:cstheme="minorHAnsi"/>
          <w:sz w:val="24"/>
          <w:szCs w:val="24"/>
          <w:lang w:eastAsia="fr-FR"/>
        </w:rPr>
        <w:t>La possession d’un agrément de formation ;</w:t>
      </w:r>
    </w:p>
    <w:p w:rsidR="006923D8" w:rsidRPr="006923D8" w:rsidRDefault="006923D8" w:rsidP="00727286">
      <w:pPr>
        <w:numPr>
          <w:ilvl w:val="0"/>
          <w:numId w:val="13"/>
        </w:numPr>
        <w:spacing w:before="57" w:after="57" w:line="276" w:lineRule="auto"/>
        <w:jc w:val="both"/>
        <w:rPr>
          <w:rFonts w:eastAsia="Times New Roman" w:cstheme="minorHAnsi"/>
          <w:sz w:val="24"/>
          <w:szCs w:val="24"/>
          <w:lang w:eastAsia="fr-FR"/>
        </w:rPr>
      </w:pPr>
      <w:r w:rsidRPr="006923D8">
        <w:rPr>
          <w:rFonts w:eastAsia="Times New Roman" w:cstheme="minorHAnsi"/>
          <w:sz w:val="24"/>
          <w:szCs w:val="24"/>
          <w:lang w:eastAsia="fr-FR"/>
        </w:rPr>
        <w:t>Adaptation des contenus aux publics visés ;</w:t>
      </w:r>
    </w:p>
    <w:p w:rsidR="006923D8" w:rsidRPr="006923D8" w:rsidRDefault="006923D8" w:rsidP="00727286">
      <w:pPr>
        <w:numPr>
          <w:ilvl w:val="0"/>
          <w:numId w:val="13"/>
        </w:numPr>
        <w:spacing w:before="57" w:after="57" w:line="276" w:lineRule="auto"/>
        <w:jc w:val="both"/>
        <w:rPr>
          <w:rFonts w:eastAsia="Times New Roman" w:cstheme="minorHAnsi"/>
          <w:sz w:val="24"/>
          <w:szCs w:val="24"/>
          <w:lang w:eastAsia="fr-FR"/>
        </w:rPr>
      </w:pPr>
      <w:r w:rsidRPr="006923D8">
        <w:rPr>
          <w:rFonts w:eastAsia="Times New Roman" w:cstheme="minorHAnsi"/>
          <w:sz w:val="24"/>
          <w:szCs w:val="24"/>
          <w:lang w:eastAsia="fr-FR"/>
        </w:rPr>
        <w:lastRenderedPageBreak/>
        <w:t>La capacité de déploiement et/ou de reproductibilité de la formation ;</w:t>
      </w:r>
    </w:p>
    <w:p w:rsidR="006923D8" w:rsidRPr="006923D8" w:rsidRDefault="006923D8" w:rsidP="00727286">
      <w:pPr>
        <w:numPr>
          <w:ilvl w:val="0"/>
          <w:numId w:val="13"/>
        </w:numPr>
        <w:spacing w:before="57" w:after="57" w:line="276" w:lineRule="auto"/>
        <w:jc w:val="both"/>
        <w:rPr>
          <w:rFonts w:eastAsia="Times New Roman" w:cstheme="minorHAnsi"/>
          <w:sz w:val="24"/>
          <w:szCs w:val="24"/>
          <w:lang w:eastAsia="fr-FR"/>
        </w:rPr>
      </w:pPr>
      <w:r w:rsidRPr="006923D8">
        <w:rPr>
          <w:rFonts w:eastAsia="Times New Roman" w:cstheme="minorHAnsi"/>
          <w:color w:val="000000"/>
          <w:sz w:val="24"/>
          <w:szCs w:val="24"/>
          <w:lang w:eastAsia="fr-FR"/>
        </w:rPr>
        <w:t>La mutualisation : les projets collectifs présentés conjointement par plusieurs acteurs mettant en commun des moyens (techniques, financiers, humains) seront valorisés ;</w:t>
      </w:r>
    </w:p>
    <w:p w:rsidR="006923D8" w:rsidRPr="006923D8" w:rsidRDefault="006923D8" w:rsidP="00727286">
      <w:pPr>
        <w:numPr>
          <w:ilvl w:val="0"/>
          <w:numId w:val="13"/>
        </w:numPr>
        <w:spacing w:before="57" w:after="57" w:line="276" w:lineRule="auto"/>
        <w:jc w:val="both"/>
        <w:rPr>
          <w:rFonts w:eastAsia="Times New Roman" w:cstheme="minorHAnsi"/>
          <w:sz w:val="24"/>
          <w:szCs w:val="24"/>
          <w:lang w:eastAsia="fr-FR"/>
        </w:rPr>
      </w:pPr>
      <w:r w:rsidRPr="006923D8">
        <w:rPr>
          <w:rFonts w:eastAsia="Times New Roman" w:cstheme="minorHAnsi"/>
          <w:color w:val="000000"/>
          <w:sz w:val="24"/>
          <w:szCs w:val="24"/>
          <w:lang w:eastAsia="fr-FR"/>
        </w:rPr>
        <w:t>Des méthodes favorisant une posture active des participants ;</w:t>
      </w:r>
    </w:p>
    <w:p w:rsidR="006923D8" w:rsidRPr="006923D8" w:rsidRDefault="006923D8" w:rsidP="00727286">
      <w:pPr>
        <w:numPr>
          <w:ilvl w:val="0"/>
          <w:numId w:val="13"/>
        </w:numPr>
        <w:spacing w:before="57" w:after="57" w:line="276" w:lineRule="auto"/>
        <w:jc w:val="both"/>
        <w:rPr>
          <w:rFonts w:eastAsia="Times New Roman" w:cstheme="minorHAnsi"/>
          <w:sz w:val="24"/>
          <w:szCs w:val="24"/>
          <w:lang w:eastAsia="fr-FR"/>
        </w:rPr>
      </w:pPr>
      <w:r w:rsidRPr="006923D8">
        <w:rPr>
          <w:rFonts w:eastAsia="Times New Roman" w:cstheme="minorHAnsi"/>
          <w:color w:val="000000"/>
          <w:sz w:val="24"/>
          <w:szCs w:val="24"/>
          <w:lang w:eastAsia="fr-FR"/>
        </w:rPr>
        <w:t>Des méthodes alternant contenus théoriques et mise en pratique ;</w:t>
      </w:r>
    </w:p>
    <w:p w:rsidR="006923D8" w:rsidRPr="006923D8" w:rsidRDefault="006923D8" w:rsidP="00727286">
      <w:pPr>
        <w:numPr>
          <w:ilvl w:val="0"/>
          <w:numId w:val="13"/>
        </w:numPr>
        <w:spacing w:before="57" w:after="57" w:line="276" w:lineRule="auto"/>
        <w:jc w:val="both"/>
        <w:rPr>
          <w:rFonts w:eastAsia="Times New Roman" w:cstheme="minorHAnsi"/>
          <w:sz w:val="24"/>
          <w:szCs w:val="24"/>
          <w:lang w:eastAsia="fr-FR"/>
        </w:rPr>
      </w:pPr>
      <w:r w:rsidRPr="006923D8">
        <w:rPr>
          <w:rFonts w:eastAsia="Times New Roman" w:cstheme="minorHAnsi"/>
          <w:color w:val="000000"/>
          <w:sz w:val="24"/>
          <w:szCs w:val="24"/>
          <w:lang w:eastAsia="fr-FR"/>
        </w:rPr>
        <w:t>Des méthodes alternant des temps de travail individuel et collectif ;</w:t>
      </w:r>
    </w:p>
    <w:p w:rsidR="006923D8" w:rsidRPr="006923D8" w:rsidRDefault="006923D8" w:rsidP="00727286">
      <w:pPr>
        <w:numPr>
          <w:ilvl w:val="0"/>
          <w:numId w:val="13"/>
        </w:numPr>
        <w:spacing w:before="57" w:after="57" w:line="276" w:lineRule="auto"/>
        <w:jc w:val="both"/>
        <w:rPr>
          <w:rFonts w:eastAsia="Times New Roman" w:cstheme="minorHAnsi"/>
          <w:sz w:val="24"/>
          <w:szCs w:val="24"/>
          <w:lang w:eastAsia="fr-FR"/>
        </w:rPr>
      </w:pPr>
      <w:r w:rsidRPr="006923D8">
        <w:rPr>
          <w:rFonts w:eastAsia="Times New Roman" w:cstheme="minorHAnsi"/>
          <w:color w:val="000000"/>
          <w:sz w:val="24"/>
          <w:szCs w:val="24"/>
          <w:lang w:eastAsia="fr-FR"/>
        </w:rPr>
        <w:t>La création de modules intégrables aux formations civiques et citoyennes proposées aux jeunes en service</w:t>
      </w:r>
      <w:r w:rsidRPr="006923D8">
        <w:rPr>
          <w:rFonts w:eastAsia="Times New Roman" w:cstheme="minorHAnsi"/>
          <w:strike/>
          <w:color w:val="000000"/>
          <w:sz w:val="24"/>
          <w:szCs w:val="24"/>
          <w:lang w:eastAsia="fr-FR"/>
        </w:rPr>
        <w:t>s</w:t>
      </w:r>
      <w:r w:rsidRPr="006923D8">
        <w:rPr>
          <w:rFonts w:eastAsia="Times New Roman" w:cstheme="minorHAnsi"/>
          <w:color w:val="000000"/>
          <w:sz w:val="24"/>
          <w:szCs w:val="24"/>
          <w:lang w:eastAsia="fr-FR"/>
        </w:rPr>
        <w:t xml:space="preserve"> civique</w:t>
      </w:r>
      <w:r w:rsidRPr="006923D8">
        <w:rPr>
          <w:rFonts w:eastAsia="Times New Roman" w:cstheme="minorHAnsi"/>
          <w:strike/>
          <w:color w:val="000000"/>
          <w:sz w:val="24"/>
          <w:szCs w:val="24"/>
          <w:lang w:eastAsia="fr-FR"/>
        </w:rPr>
        <w:t>s</w:t>
      </w:r>
      <w:r w:rsidRPr="006923D8">
        <w:rPr>
          <w:rFonts w:eastAsia="Times New Roman" w:cstheme="minorHAnsi"/>
          <w:color w:val="000000"/>
          <w:sz w:val="24"/>
          <w:szCs w:val="24"/>
          <w:lang w:eastAsia="fr-FR"/>
        </w:rPr>
        <w:t xml:space="preserve"> et aux journées du service national universel (SNU).</w:t>
      </w:r>
    </w:p>
    <w:p w:rsidR="006923D8" w:rsidRPr="006923D8" w:rsidRDefault="006923D8" w:rsidP="00727286">
      <w:pPr>
        <w:spacing w:before="57" w:after="240" w:line="276" w:lineRule="auto"/>
        <w:jc w:val="both"/>
        <w:rPr>
          <w:rFonts w:eastAsia="Times New Roman" w:cstheme="minorHAnsi"/>
          <w:sz w:val="24"/>
          <w:szCs w:val="24"/>
          <w:lang w:eastAsia="fr-FR"/>
        </w:rPr>
      </w:pPr>
    </w:p>
    <w:p w:rsidR="006923D8" w:rsidRPr="006923D8" w:rsidRDefault="006923D8" w:rsidP="00727286">
      <w:pPr>
        <w:spacing w:before="57" w:after="57" w:line="276" w:lineRule="auto"/>
        <w:jc w:val="both"/>
        <w:rPr>
          <w:rFonts w:eastAsia="Times New Roman" w:cstheme="minorHAnsi"/>
          <w:sz w:val="24"/>
          <w:szCs w:val="24"/>
          <w:lang w:eastAsia="fr-FR"/>
        </w:rPr>
      </w:pPr>
      <w:r w:rsidRPr="006923D8">
        <w:rPr>
          <w:rFonts w:eastAsia="Times New Roman" w:cstheme="minorHAnsi"/>
          <w:sz w:val="24"/>
          <w:szCs w:val="24"/>
          <w:u w:val="single"/>
          <w:lang w:eastAsia="fr-FR"/>
        </w:rPr>
        <w:t>Création d’outils et de ressources</w:t>
      </w:r>
    </w:p>
    <w:p w:rsidR="006923D8" w:rsidRPr="006923D8" w:rsidRDefault="006923D8" w:rsidP="00727286">
      <w:pPr>
        <w:numPr>
          <w:ilvl w:val="0"/>
          <w:numId w:val="14"/>
        </w:numPr>
        <w:spacing w:before="57" w:after="57" w:line="276" w:lineRule="auto"/>
        <w:jc w:val="both"/>
        <w:rPr>
          <w:rFonts w:eastAsia="Times New Roman" w:cstheme="minorHAnsi"/>
          <w:sz w:val="24"/>
          <w:szCs w:val="24"/>
          <w:lang w:eastAsia="fr-FR"/>
        </w:rPr>
      </w:pPr>
      <w:r w:rsidRPr="006923D8">
        <w:rPr>
          <w:rFonts w:eastAsia="Times New Roman" w:cstheme="minorHAnsi"/>
          <w:sz w:val="24"/>
          <w:szCs w:val="24"/>
          <w:lang w:eastAsia="fr-FR"/>
        </w:rPr>
        <w:t>L’adaptation aux publics visés ;</w:t>
      </w:r>
    </w:p>
    <w:p w:rsidR="006923D8" w:rsidRPr="006923D8" w:rsidRDefault="006923D8" w:rsidP="00727286">
      <w:pPr>
        <w:numPr>
          <w:ilvl w:val="0"/>
          <w:numId w:val="14"/>
        </w:numPr>
        <w:spacing w:before="57" w:after="57" w:line="276" w:lineRule="auto"/>
        <w:jc w:val="both"/>
        <w:rPr>
          <w:rFonts w:eastAsia="Times New Roman" w:cstheme="minorHAnsi"/>
          <w:sz w:val="24"/>
          <w:szCs w:val="24"/>
          <w:lang w:eastAsia="fr-FR"/>
        </w:rPr>
      </w:pPr>
      <w:r w:rsidRPr="006923D8">
        <w:rPr>
          <w:rFonts w:eastAsia="Times New Roman" w:cstheme="minorHAnsi"/>
          <w:sz w:val="24"/>
          <w:szCs w:val="24"/>
          <w:lang w:eastAsia="fr-FR"/>
        </w:rPr>
        <w:t>Le caractère innovant ;</w:t>
      </w:r>
    </w:p>
    <w:p w:rsidR="006923D8" w:rsidRPr="006923D8" w:rsidRDefault="006923D8" w:rsidP="00727286">
      <w:pPr>
        <w:numPr>
          <w:ilvl w:val="0"/>
          <w:numId w:val="14"/>
        </w:numPr>
        <w:spacing w:before="57" w:after="57" w:line="276" w:lineRule="auto"/>
        <w:jc w:val="both"/>
        <w:rPr>
          <w:rFonts w:eastAsia="Times New Roman" w:cstheme="minorHAnsi"/>
          <w:sz w:val="24"/>
          <w:szCs w:val="24"/>
          <w:lang w:eastAsia="fr-FR"/>
        </w:rPr>
      </w:pPr>
      <w:r w:rsidRPr="006923D8">
        <w:rPr>
          <w:rFonts w:eastAsia="Times New Roman" w:cstheme="minorHAnsi"/>
          <w:sz w:val="24"/>
          <w:szCs w:val="24"/>
          <w:lang w:eastAsia="fr-FR"/>
        </w:rPr>
        <w:t>La prise en compte des publics visés dans la conception (prototypage et phase de test) ;</w:t>
      </w:r>
    </w:p>
    <w:p w:rsidR="006923D8" w:rsidRPr="006923D8" w:rsidRDefault="006923D8" w:rsidP="00727286">
      <w:pPr>
        <w:numPr>
          <w:ilvl w:val="0"/>
          <w:numId w:val="14"/>
        </w:numPr>
        <w:spacing w:before="57" w:after="57" w:line="276" w:lineRule="auto"/>
        <w:jc w:val="both"/>
        <w:rPr>
          <w:rFonts w:eastAsia="Times New Roman" w:cstheme="minorHAnsi"/>
          <w:sz w:val="24"/>
          <w:szCs w:val="24"/>
          <w:lang w:eastAsia="fr-FR"/>
        </w:rPr>
      </w:pPr>
      <w:r w:rsidRPr="006923D8">
        <w:rPr>
          <w:rFonts w:eastAsia="Times New Roman" w:cstheme="minorHAnsi"/>
          <w:sz w:val="24"/>
          <w:szCs w:val="24"/>
          <w:lang w:eastAsia="fr-FR"/>
        </w:rPr>
        <w:t>L’interactivité des outils ;</w:t>
      </w:r>
    </w:p>
    <w:p w:rsidR="006923D8" w:rsidRPr="006923D8" w:rsidRDefault="006923D8" w:rsidP="00727286">
      <w:pPr>
        <w:numPr>
          <w:ilvl w:val="0"/>
          <w:numId w:val="14"/>
        </w:numPr>
        <w:spacing w:before="57" w:after="57" w:line="276" w:lineRule="auto"/>
        <w:jc w:val="both"/>
        <w:rPr>
          <w:rFonts w:eastAsia="Times New Roman" w:cstheme="minorHAnsi"/>
          <w:sz w:val="24"/>
          <w:szCs w:val="24"/>
          <w:lang w:eastAsia="fr-FR"/>
        </w:rPr>
      </w:pPr>
      <w:r w:rsidRPr="006923D8">
        <w:rPr>
          <w:rFonts w:eastAsia="Times New Roman" w:cstheme="minorHAnsi"/>
          <w:sz w:val="24"/>
          <w:szCs w:val="24"/>
          <w:lang w:eastAsia="fr-FR"/>
        </w:rPr>
        <w:t>Une stratégie de diffusion adaptée.</w:t>
      </w:r>
    </w:p>
    <w:p w:rsidR="006923D8" w:rsidRPr="00727286" w:rsidRDefault="006923D8" w:rsidP="00727286">
      <w:pPr>
        <w:spacing w:before="57" w:after="240" w:line="276" w:lineRule="auto"/>
        <w:jc w:val="both"/>
        <w:rPr>
          <w:rFonts w:eastAsia="Times New Roman" w:cstheme="minorHAnsi"/>
          <w:sz w:val="24"/>
          <w:szCs w:val="24"/>
          <w:lang w:eastAsia="fr-FR"/>
        </w:rPr>
      </w:pPr>
    </w:p>
    <w:p w:rsidR="006923D8" w:rsidRPr="00727286" w:rsidRDefault="006923D8" w:rsidP="00727286">
      <w:pPr>
        <w:spacing w:before="57" w:after="240" w:line="276" w:lineRule="auto"/>
        <w:jc w:val="both"/>
        <w:rPr>
          <w:rFonts w:eastAsia="Times New Roman" w:cstheme="minorHAnsi"/>
          <w:b/>
          <w:sz w:val="24"/>
          <w:szCs w:val="24"/>
          <w:u w:val="single"/>
          <w:lang w:eastAsia="fr-FR"/>
        </w:rPr>
      </w:pPr>
      <w:r w:rsidRPr="00727286">
        <w:rPr>
          <w:rFonts w:eastAsia="Times New Roman" w:cstheme="minorHAnsi"/>
          <w:b/>
          <w:sz w:val="24"/>
          <w:szCs w:val="24"/>
          <w:u w:val="single"/>
          <w:lang w:eastAsia="fr-FR"/>
        </w:rPr>
        <w:t>Une attention particulière pour les projets d’EMI en bibliothèques et services d’archives</w:t>
      </w:r>
    </w:p>
    <w:p w:rsidR="006923D8" w:rsidRPr="00727286" w:rsidRDefault="006923D8" w:rsidP="00727286">
      <w:pPr>
        <w:spacing w:before="57" w:after="240" w:line="276" w:lineRule="auto"/>
        <w:jc w:val="both"/>
        <w:rPr>
          <w:rFonts w:eastAsia="Times New Roman" w:cstheme="minorHAnsi"/>
          <w:sz w:val="24"/>
          <w:szCs w:val="24"/>
          <w:lang w:eastAsia="fr-FR"/>
        </w:rPr>
      </w:pPr>
      <w:r w:rsidRPr="00727286">
        <w:rPr>
          <w:rFonts w:eastAsia="Times New Roman" w:cstheme="minorHAnsi"/>
          <w:sz w:val="24"/>
          <w:szCs w:val="24"/>
          <w:lang w:eastAsia="fr-FR"/>
        </w:rPr>
        <w:lastRenderedPageBreak/>
        <w:t xml:space="preserve">Qu’ils visent </w:t>
      </w:r>
      <w:r w:rsidRPr="00727286">
        <w:rPr>
          <w:rFonts w:cstheme="minorHAnsi"/>
          <w:sz w:val="24"/>
          <w:szCs w:val="24"/>
        </w:rPr>
        <w:t>l’intervention directe auprès des publics, la création d’outils et de ressources ou la formation des acteurs ou des professionnels de leurs réseaux, les projets d’EMI</w:t>
      </w:r>
      <w:r w:rsidRPr="00727286">
        <w:rPr>
          <w:rFonts w:eastAsia="Times New Roman" w:cstheme="minorHAnsi"/>
          <w:sz w:val="24"/>
          <w:szCs w:val="24"/>
          <w:lang w:eastAsia="fr-FR"/>
        </w:rPr>
        <w:t xml:space="preserve"> en bibliothèques et services d’archives bénéficieront d’une attention particulière.</w:t>
      </w:r>
    </w:p>
    <w:p w:rsidR="006923D8" w:rsidRPr="00727286" w:rsidRDefault="006923D8" w:rsidP="00727286">
      <w:pPr>
        <w:pStyle w:val="NormalWeb"/>
        <w:spacing w:before="57" w:beforeAutospacing="0" w:after="57" w:line="276" w:lineRule="auto"/>
        <w:jc w:val="both"/>
        <w:rPr>
          <w:rFonts w:asciiTheme="minorHAnsi" w:hAnsiTheme="minorHAnsi" w:cstheme="minorHAnsi"/>
        </w:rPr>
      </w:pPr>
      <w:r w:rsidRPr="00727286">
        <w:rPr>
          <w:rFonts w:asciiTheme="minorHAnsi" w:hAnsiTheme="minorHAnsi" w:cstheme="minorHAnsi"/>
          <w:color w:val="000000"/>
        </w:rPr>
        <w:t xml:space="preserve">Les </w:t>
      </w:r>
      <w:r w:rsidRPr="00727286">
        <w:rPr>
          <w:rFonts w:asciiTheme="minorHAnsi" w:hAnsiTheme="minorHAnsi" w:cstheme="minorHAnsi"/>
        </w:rPr>
        <w:t>bibliothèques et services d’archives constituent en effet le premier maillage culturel du territoire. Ce sont également des lieux dédiés historiquement à la recherche documentaire, à la valorisation des contenus pluralistes mais vérifiés, ce qui fait d’elles des acteurs essentiels de l’éducation aux médias et à l’information auprès des publics les plus divers.</w:t>
      </w:r>
    </w:p>
    <w:p w:rsidR="006923D8" w:rsidRPr="00727286" w:rsidRDefault="00727286" w:rsidP="00727286">
      <w:pPr>
        <w:spacing w:before="57" w:after="240" w:line="276" w:lineRule="auto"/>
        <w:jc w:val="both"/>
        <w:rPr>
          <w:rFonts w:eastAsia="Times New Roman" w:cstheme="minorHAnsi"/>
          <w:sz w:val="24"/>
          <w:szCs w:val="24"/>
          <w:lang w:eastAsia="fr-FR"/>
        </w:rPr>
      </w:pPr>
      <w:r>
        <w:rPr>
          <w:rFonts w:eastAsia="Times New Roman" w:cstheme="minorHAnsi"/>
          <w:sz w:val="24"/>
          <w:szCs w:val="24"/>
          <w:lang w:eastAsia="fr-FR"/>
        </w:rPr>
        <w:t>Il apparait donc essentiel de :</w:t>
      </w:r>
    </w:p>
    <w:p w:rsidR="006923D8" w:rsidRPr="006923D8" w:rsidRDefault="006923D8" w:rsidP="00727286">
      <w:pPr>
        <w:numPr>
          <w:ilvl w:val="0"/>
          <w:numId w:val="16"/>
        </w:numPr>
        <w:spacing w:before="57" w:after="57" w:line="276" w:lineRule="auto"/>
        <w:jc w:val="both"/>
        <w:rPr>
          <w:rFonts w:eastAsia="Times New Roman" w:cstheme="minorHAnsi"/>
          <w:sz w:val="24"/>
          <w:szCs w:val="24"/>
          <w:lang w:eastAsia="fr-FR"/>
        </w:rPr>
      </w:pPr>
      <w:r w:rsidRPr="006923D8">
        <w:rPr>
          <w:rFonts w:eastAsia="Times New Roman" w:cstheme="minorHAnsi"/>
          <w:sz w:val="24"/>
          <w:szCs w:val="24"/>
          <w:lang w:eastAsia="fr-FR"/>
        </w:rPr>
        <w:t>Permettre aux acteurs de la lecture publique et des archives publiques de s’approprier les enjeux, les méthodes et les moyens de l’éducation aux médias et à l’information et de développer des partenariats ;</w:t>
      </w:r>
    </w:p>
    <w:p w:rsidR="006923D8" w:rsidRPr="006923D8" w:rsidRDefault="006923D8" w:rsidP="00727286">
      <w:pPr>
        <w:numPr>
          <w:ilvl w:val="0"/>
          <w:numId w:val="16"/>
        </w:numPr>
        <w:spacing w:before="57" w:after="57" w:line="276" w:lineRule="auto"/>
        <w:jc w:val="both"/>
        <w:rPr>
          <w:rFonts w:eastAsia="Times New Roman" w:cstheme="minorHAnsi"/>
          <w:sz w:val="24"/>
          <w:szCs w:val="24"/>
          <w:lang w:eastAsia="fr-FR"/>
        </w:rPr>
      </w:pPr>
      <w:r w:rsidRPr="006923D8">
        <w:rPr>
          <w:rFonts w:eastAsia="Times New Roman" w:cstheme="minorHAnsi"/>
          <w:sz w:val="24"/>
          <w:szCs w:val="24"/>
          <w:lang w:eastAsia="fr-FR"/>
        </w:rPr>
        <w:t>Favoriser la formation des professionnels, des bénévoles et des volontaires de service civique en bibliothèques et services d’archives ;</w:t>
      </w:r>
    </w:p>
    <w:p w:rsidR="006923D8" w:rsidRPr="00727286" w:rsidRDefault="00727286" w:rsidP="00727286">
      <w:pPr>
        <w:numPr>
          <w:ilvl w:val="0"/>
          <w:numId w:val="16"/>
        </w:numPr>
        <w:spacing w:before="57" w:after="57" w:line="360" w:lineRule="auto"/>
        <w:rPr>
          <w:rFonts w:ascii="Times New Roman" w:eastAsia="Times New Roman" w:hAnsi="Times New Roman" w:cs="Times New Roman"/>
          <w:sz w:val="24"/>
          <w:szCs w:val="24"/>
          <w:lang w:eastAsia="fr-FR"/>
        </w:rPr>
      </w:pPr>
      <w:r w:rsidRPr="00727286">
        <w:rPr>
          <w:rFonts w:ascii="Calibri" w:eastAsia="Times New Roman" w:hAnsi="Calibri" w:cs="Calibri"/>
          <w:sz w:val="24"/>
          <w:szCs w:val="24"/>
          <w:lang w:eastAsia="fr-FR"/>
        </w:rPr>
        <w:t>Soutenir les projets et actions d’éducation aux médias et à l’information portés par des établissements de lecture publique et les services d’archives, soit en direction de leurs publics, soit en direction des professionnels de leurs réseaux ;</w:t>
      </w:r>
    </w:p>
    <w:p w:rsidR="006923D8" w:rsidRPr="006923D8" w:rsidRDefault="006923D8" w:rsidP="00727286">
      <w:pPr>
        <w:spacing w:before="57" w:after="240" w:line="276" w:lineRule="auto"/>
        <w:jc w:val="both"/>
        <w:rPr>
          <w:rFonts w:eastAsia="Times New Roman" w:cstheme="minorHAnsi"/>
          <w:sz w:val="24"/>
          <w:szCs w:val="24"/>
          <w:lang w:eastAsia="fr-FR"/>
        </w:rPr>
      </w:pPr>
    </w:p>
    <w:p w:rsidR="006923D8" w:rsidRPr="006923D8" w:rsidRDefault="006923D8" w:rsidP="00727286">
      <w:pPr>
        <w:spacing w:before="57" w:after="57" w:line="276" w:lineRule="auto"/>
        <w:jc w:val="both"/>
        <w:rPr>
          <w:rFonts w:eastAsia="Times New Roman" w:cstheme="minorHAnsi"/>
          <w:sz w:val="24"/>
          <w:szCs w:val="24"/>
          <w:lang w:eastAsia="fr-FR"/>
        </w:rPr>
      </w:pPr>
      <w:r w:rsidRPr="006923D8">
        <w:rPr>
          <w:rFonts w:eastAsia="Times New Roman" w:cstheme="minorHAnsi"/>
          <w:b/>
          <w:bCs/>
          <w:sz w:val="24"/>
          <w:szCs w:val="24"/>
          <w:lang w:eastAsia="fr-FR"/>
        </w:rPr>
        <w:t>Modalités de financement</w:t>
      </w:r>
    </w:p>
    <w:p w:rsidR="006923D8" w:rsidRPr="006923D8" w:rsidRDefault="006923D8" w:rsidP="00727286">
      <w:pPr>
        <w:numPr>
          <w:ilvl w:val="0"/>
          <w:numId w:val="15"/>
        </w:numPr>
        <w:spacing w:before="57" w:after="57" w:line="276" w:lineRule="auto"/>
        <w:jc w:val="both"/>
        <w:rPr>
          <w:rFonts w:eastAsia="Times New Roman" w:cstheme="minorHAnsi"/>
          <w:sz w:val="24"/>
          <w:szCs w:val="24"/>
          <w:lang w:eastAsia="fr-FR"/>
        </w:rPr>
      </w:pPr>
      <w:r w:rsidRPr="006923D8">
        <w:rPr>
          <w:rFonts w:eastAsia="Times New Roman" w:cstheme="minorHAnsi"/>
          <w:color w:val="000000"/>
          <w:sz w:val="24"/>
          <w:szCs w:val="24"/>
          <w:lang w:eastAsia="fr-FR"/>
        </w:rPr>
        <w:t>La part des financements publics, dont l’aide de la DRAC, ne peut pas excéder 80% du budget ;</w:t>
      </w:r>
    </w:p>
    <w:p w:rsidR="006923D8" w:rsidRPr="006923D8" w:rsidRDefault="006923D8" w:rsidP="00727286">
      <w:pPr>
        <w:numPr>
          <w:ilvl w:val="0"/>
          <w:numId w:val="15"/>
        </w:numPr>
        <w:spacing w:before="57" w:after="57" w:line="276" w:lineRule="auto"/>
        <w:jc w:val="both"/>
        <w:rPr>
          <w:rFonts w:eastAsia="Times New Roman" w:cstheme="minorHAnsi"/>
          <w:sz w:val="24"/>
          <w:szCs w:val="24"/>
          <w:lang w:eastAsia="fr-FR"/>
        </w:rPr>
      </w:pPr>
      <w:r w:rsidRPr="006923D8">
        <w:rPr>
          <w:rFonts w:eastAsia="Times New Roman" w:cstheme="minorHAnsi"/>
          <w:color w:val="000000"/>
          <w:sz w:val="24"/>
          <w:szCs w:val="24"/>
          <w:lang w:eastAsia="fr-FR"/>
        </w:rPr>
        <w:lastRenderedPageBreak/>
        <w:t>Ce soutien peut se cumuler avec d’autres dispositifs existant au niveau national ou au niveau local comme le Fonds de soutien à l’expression radiophonique ou le Fonds de soutien aux médias d’information sociale de proximité. Dans cette hypothèse, il s’agit bien de cibler l’aide sur une activité ou un projet identifié d’éducation aux médias et à l’information. Toutefois, ces projets seront analysés en rapport avec les financements déjà perçus par ces structures ;</w:t>
      </w:r>
    </w:p>
    <w:p w:rsidR="006923D8" w:rsidRPr="00B1678D" w:rsidRDefault="006923D8" w:rsidP="00727286">
      <w:pPr>
        <w:numPr>
          <w:ilvl w:val="0"/>
          <w:numId w:val="15"/>
        </w:numPr>
        <w:spacing w:before="57" w:after="57" w:line="276" w:lineRule="auto"/>
        <w:jc w:val="both"/>
        <w:rPr>
          <w:rFonts w:eastAsia="Times New Roman" w:cstheme="minorHAnsi"/>
          <w:sz w:val="24"/>
          <w:szCs w:val="24"/>
          <w:lang w:eastAsia="fr-FR"/>
        </w:rPr>
      </w:pPr>
      <w:r w:rsidRPr="006923D8">
        <w:rPr>
          <w:rFonts w:eastAsia="Times New Roman" w:cstheme="minorHAnsi"/>
          <w:color w:val="000000"/>
          <w:sz w:val="24"/>
          <w:szCs w:val="24"/>
          <w:lang w:eastAsia="fr-FR"/>
        </w:rPr>
        <w:t>Les projets ayant reçu une aide du programme national pour une action inter-régionale ne sont pas éligibles à ce programme.</w:t>
      </w:r>
    </w:p>
    <w:p w:rsidR="00B1678D" w:rsidRPr="006923D8" w:rsidRDefault="00B35749" w:rsidP="00727286">
      <w:pPr>
        <w:numPr>
          <w:ilvl w:val="0"/>
          <w:numId w:val="15"/>
        </w:numPr>
        <w:spacing w:before="57" w:after="57" w:line="276" w:lineRule="auto"/>
        <w:jc w:val="both"/>
        <w:rPr>
          <w:rFonts w:eastAsia="Times New Roman" w:cstheme="minorHAnsi"/>
          <w:sz w:val="24"/>
          <w:szCs w:val="24"/>
          <w:lang w:eastAsia="fr-FR"/>
        </w:rPr>
      </w:pPr>
      <w:r>
        <w:rPr>
          <w:rFonts w:eastAsia="Times New Roman" w:cstheme="minorHAnsi"/>
          <w:color w:val="000000"/>
          <w:sz w:val="24"/>
          <w:szCs w:val="24"/>
          <w:lang w:eastAsia="fr-FR"/>
        </w:rPr>
        <w:t>L’</w:t>
      </w:r>
      <w:r w:rsidR="00B1678D">
        <w:rPr>
          <w:rFonts w:eastAsia="Times New Roman" w:cstheme="minorHAnsi"/>
          <w:color w:val="000000"/>
          <w:sz w:val="24"/>
          <w:szCs w:val="24"/>
          <w:lang w:eastAsia="fr-FR"/>
        </w:rPr>
        <w:t xml:space="preserve">enveloppe </w:t>
      </w:r>
      <w:r w:rsidR="00AC7021">
        <w:rPr>
          <w:rFonts w:eastAsia="Times New Roman" w:cstheme="minorHAnsi"/>
          <w:color w:val="000000"/>
          <w:sz w:val="24"/>
          <w:szCs w:val="24"/>
          <w:lang w:eastAsia="fr-FR"/>
        </w:rPr>
        <w:t xml:space="preserve">financière </w:t>
      </w:r>
      <w:r w:rsidR="00B1678D">
        <w:rPr>
          <w:rFonts w:eastAsia="Times New Roman" w:cstheme="minorHAnsi"/>
          <w:color w:val="000000"/>
          <w:sz w:val="24"/>
          <w:szCs w:val="24"/>
          <w:lang w:eastAsia="fr-FR"/>
        </w:rPr>
        <w:t>de la DRAC</w:t>
      </w:r>
      <w:r w:rsidR="00AC7021">
        <w:rPr>
          <w:rFonts w:eastAsia="Times New Roman" w:cstheme="minorHAnsi"/>
          <w:color w:val="000000"/>
          <w:sz w:val="24"/>
          <w:szCs w:val="24"/>
          <w:lang w:eastAsia="fr-FR"/>
        </w:rPr>
        <w:t xml:space="preserve"> consacrée à ce programme</w:t>
      </w:r>
      <w:r w:rsidR="00B1678D">
        <w:rPr>
          <w:rFonts w:eastAsia="Times New Roman" w:cstheme="minorHAnsi"/>
          <w:color w:val="000000"/>
          <w:sz w:val="24"/>
          <w:szCs w:val="24"/>
          <w:lang w:eastAsia="fr-FR"/>
        </w:rPr>
        <w:t xml:space="preserve"> est de 70</w:t>
      </w:r>
      <w:r w:rsidR="00AC7021">
        <w:rPr>
          <w:rFonts w:eastAsia="Times New Roman" w:cstheme="minorHAnsi"/>
          <w:color w:val="000000"/>
          <w:sz w:val="24"/>
          <w:szCs w:val="24"/>
          <w:lang w:eastAsia="fr-FR"/>
        </w:rPr>
        <w:t xml:space="preserve"> </w:t>
      </w:r>
      <w:r w:rsidR="00B1678D">
        <w:rPr>
          <w:rFonts w:eastAsia="Times New Roman" w:cstheme="minorHAnsi"/>
          <w:color w:val="000000"/>
          <w:sz w:val="24"/>
          <w:szCs w:val="24"/>
          <w:lang w:eastAsia="fr-FR"/>
        </w:rPr>
        <w:t>000 euros</w:t>
      </w:r>
      <w:r w:rsidR="00AC7021">
        <w:rPr>
          <w:rFonts w:eastAsia="Times New Roman" w:cstheme="minorHAnsi"/>
          <w:color w:val="000000"/>
          <w:sz w:val="24"/>
          <w:szCs w:val="24"/>
          <w:lang w:eastAsia="fr-FR"/>
        </w:rPr>
        <w:t>. Veillez à calibrez votre budget en conséquence</w:t>
      </w:r>
    </w:p>
    <w:p w:rsidR="006923D8" w:rsidRPr="006923D8" w:rsidRDefault="006923D8" w:rsidP="00727286">
      <w:pPr>
        <w:spacing w:before="57" w:after="240" w:line="276" w:lineRule="auto"/>
        <w:jc w:val="both"/>
        <w:rPr>
          <w:rFonts w:eastAsia="Times New Roman" w:cstheme="minorHAnsi"/>
          <w:sz w:val="24"/>
          <w:szCs w:val="24"/>
          <w:lang w:eastAsia="fr-FR"/>
        </w:rPr>
      </w:pPr>
    </w:p>
    <w:p w:rsidR="006923D8" w:rsidRPr="006923D8" w:rsidRDefault="006923D8" w:rsidP="00727286">
      <w:pPr>
        <w:spacing w:before="57" w:after="57" w:line="276" w:lineRule="auto"/>
        <w:jc w:val="both"/>
        <w:rPr>
          <w:rFonts w:eastAsia="Times New Roman" w:cstheme="minorHAnsi"/>
          <w:sz w:val="24"/>
          <w:szCs w:val="24"/>
          <w:lang w:eastAsia="fr-FR"/>
        </w:rPr>
      </w:pPr>
      <w:r w:rsidRPr="006923D8">
        <w:rPr>
          <w:rFonts w:eastAsia="Times New Roman" w:cstheme="minorHAnsi"/>
          <w:b/>
          <w:bCs/>
          <w:color w:val="000000"/>
          <w:sz w:val="24"/>
          <w:szCs w:val="24"/>
          <w:lang w:eastAsia="fr-FR"/>
        </w:rPr>
        <w:t>Calendrier</w:t>
      </w:r>
    </w:p>
    <w:p w:rsidR="006923D8" w:rsidRDefault="006923D8" w:rsidP="00727286">
      <w:pPr>
        <w:spacing w:before="57" w:after="57" w:line="276" w:lineRule="auto"/>
        <w:jc w:val="both"/>
        <w:rPr>
          <w:rFonts w:eastAsia="Times New Roman" w:cstheme="minorHAnsi"/>
          <w:color w:val="000000"/>
          <w:sz w:val="24"/>
          <w:szCs w:val="24"/>
          <w:lang w:eastAsia="fr-FR"/>
        </w:rPr>
      </w:pPr>
      <w:r w:rsidRPr="006923D8">
        <w:rPr>
          <w:rFonts w:eastAsia="Times New Roman" w:cstheme="minorHAnsi"/>
          <w:color w:val="000000"/>
          <w:sz w:val="24"/>
          <w:szCs w:val="24"/>
          <w:lang w:eastAsia="fr-FR"/>
        </w:rPr>
        <w:t>Les projets devront se dérouler entre la notification de la subvention et juin 2024.</w:t>
      </w:r>
    </w:p>
    <w:p w:rsidR="00B1678D" w:rsidRDefault="00B1678D" w:rsidP="00727286">
      <w:pPr>
        <w:spacing w:before="57" w:after="57" w:line="276" w:lineRule="auto"/>
        <w:jc w:val="both"/>
        <w:rPr>
          <w:rFonts w:eastAsia="Times New Roman" w:cstheme="minorHAnsi"/>
          <w:sz w:val="24"/>
          <w:szCs w:val="24"/>
          <w:lang w:eastAsia="fr-FR"/>
        </w:rPr>
      </w:pPr>
    </w:p>
    <w:p w:rsidR="00491044" w:rsidRPr="006923D8" w:rsidRDefault="00491044" w:rsidP="00727286">
      <w:pPr>
        <w:spacing w:before="57" w:after="57" w:line="276" w:lineRule="auto"/>
        <w:jc w:val="both"/>
        <w:rPr>
          <w:rFonts w:eastAsia="Times New Roman" w:cstheme="minorHAnsi"/>
          <w:sz w:val="24"/>
          <w:szCs w:val="24"/>
          <w:lang w:eastAsia="fr-FR"/>
        </w:rPr>
      </w:pPr>
    </w:p>
    <w:p w:rsidR="00727286" w:rsidRPr="00B1678D" w:rsidRDefault="00727286" w:rsidP="00727286">
      <w:pPr>
        <w:pStyle w:val="NormalWeb"/>
        <w:spacing w:before="57" w:beforeAutospacing="0" w:after="57" w:line="276" w:lineRule="auto"/>
        <w:jc w:val="both"/>
        <w:rPr>
          <w:rFonts w:asciiTheme="minorHAnsi" w:hAnsiTheme="minorHAnsi" w:cstheme="minorHAnsi"/>
          <w:b/>
          <w:bCs/>
        </w:rPr>
      </w:pPr>
      <w:r w:rsidRPr="00B1678D">
        <w:rPr>
          <w:rFonts w:asciiTheme="minorHAnsi" w:hAnsiTheme="minorHAnsi" w:cstheme="minorHAnsi"/>
          <w:b/>
          <w:bCs/>
          <w:color w:val="000000"/>
        </w:rPr>
        <w:t xml:space="preserve">Modalités de </w:t>
      </w:r>
      <w:r w:rsidRPr="00B1678D">
        <w:rPr>
          <w:rFonts w:asciiTheme="minorHAnsi" w:hAnsiTheme="minorHAnsi" w:cstheme="minorHAnsi"/>
          <w:b/>
          <w:bCs/>
        </w:rPr>
        <w:t>candidature 2023</w:t>
      </w:r>
    </w:p>
    <w:p w:rsidR="00B1678D" w:rsidRPr="00B1678D" w:rsidRDefault="00B1678D" w:rsidP="00727286">
      <w:pPr>
        <w:pStyle w:val="NormalWeb"/>
        <w:spacing w:before="57" w:beforeAutospacing="0" w:after="57" w:line="276" w:lineRule="auto"/>
        <w:jc w:val="both"/>
        <w:rPr>
          <w:rFonts w:asciiTheme="minorHAnsi" w:hAnsiTheme="minorHAnsi" w:cstheme="minorHAnsi"/>
          <w:bCs/>
        </w:rPr>
      </w:pPr>
      <w:r w:rsidRPr="00B1678D">
        <w:rPr>
          <w:rFonts w:asciiTheme="minorHAnsi" w:hAnsiTheme="minorHAnsi" w:cstheme="minorHAnsi"/>
          <w:bCs/>
        </w:rPr>
        <w:t xml:space="preserve">Vous souhaitez déposer un projet ? </w:t>
      </w:r>
    </w:p>
    <w:p w:rsidR="00B1678D" w:rsidRDefault="00B1678D" w:rsidP="00727286">
      <w:pPr>
        <w:pStyle w:val="NormalWeb"/>
        <w:spacing w:before="57" w:beforeAutospacing="0" w:after="57" w:line="276" w:lineRule="auto"/>
        <w:jc w:val="both"/>
        <w:rPr>
          <w:rFonts w:asciiTheme="minorHAnsi" w:hAnsiTheme="minorHAnsi" w:cstheme="minorHAnsi"/>
          <w:u w:val="single"/>
        </w:rPr>
      </w:pPr>
      <w:r>
        <w:rPr>
          <w:rFonts w:asciiTheme="minorHAnsi" w:hAnsiTheme="minorHAnsi" w:cstheme="minorHAnsi"/>
          <w:bCs/>
        </w:rPr>
        <w:t xml:space="preserve">1 </w:t>
      </w:r>
      <w:r w:rsidRPr="00B1678D">
        <w:rPr>
          <w:rFonts w:asciiTheme="minorHAnsi" w:hAnsiTheme="minorHAnsi" w:cstheme="minorHAnsi"/>
          <w:bCs/>
        </w:rPr>
        <w:t xml:space="preserve">Vous </w:t>
      </w:r>
      <w:r w:rsidRPr="00B1678D">
        <w:rPr>
          <w:rFonts w:asciiTheme="minorHAnsi" w:hAnsiTheme="minorHAnsi" w:cstheme="minorHAnsi"/>
          <w:b/>
          <w:bCs/>
        </w:rPr>
        <w:t>devez d’abord prendre contact</w:t>
      </w:r>
      <w:r w:rsidRPr="00B1678D">
        <w:rPr>
          <w:rFonts w:asciiTheme="minorHAnsi" w:hAnsiTheme="minorHAnsi" w:cstheme="minorHAnsi"/>
          <w:bCs/>
        </w:rPr>
        <w:t xml:space="preserve"> avec les conseillers action culturelle compétents sur votre territoire (Cf Carte ci-joint) et </w:t>
      </w:r>
      <w:bookmarkStart w:id="0" w:name="_GoBack"/>
      <w:r w:rsidRPr="00B1678D">
        <w:rPr>
          <w:rFonts w:asciiTheme="minorHAnsi" w:hAnsiTheme="minorHAnsi" w:cstheme="minorHAnsi"/>
          <w:b/>
          <w:bCs/>
          <w:u w:val="single"/>
        </w:rPr>
        <w:t>Si votre action concerne un projet en</w:t>
      </w:r>
      <w:r w:rsidRPr="00B1678D">
        <w:rPr>
          <w:rFonts w:asciiTheme="minorHAnsi" w:hAnsiTheme="minorHAnsi" w:cstheme="minorHAnsi"/>
          <w:b/>
          <w:u w:val="single"/>
        </w:rPr>
        <w:t xml:space="preserve"> bibliothèques et services d’archives, </w:t>
      </w:r>
      <w:r>
        <w:rPr>
          <w:rFonts w:asciiTheme="minorHAnsi" w:hAnsiTheme="minorHAnsi" w:cstheme="minorHAnsi"/>
          <w:b/>
          <w:u w:val="single"/>
        </w:rPr>
        <w:t xml:space="preserve">avec les conseillers </w:t>
      </w:r>
      <w:r w:rsidRPr="00B1678D">
        <w:rPr>
          <w:rFonts w:asciiTheme="minorHAnsi" w:hAnsiTheme="minorHAnsi" w:cstheme="minorHAnsi"/>
          <w:b/>
          <w:u w:val="single"/>
        </w:rPr>
        <w:t>Livre et lecture</w:t>
      </w:r>
      <w:r>
        <w:rPr>
          <w:rFonts w:asciiTheme="minorHAnsi" w:hAnsiTheme="minorHAnsi" w:cstheme="minorHAnsi"/>
          <w:b/>
          <w:u w:val="single"/>
        </w:rPr>
        <w:t>,</w:t>
      </w:r>
      <w:r w:rsidRPr="00B1678D">
        <w:rPr>
          <w:rFonts w:asciiTheme="minorHAnsi" w:hAnsiTheme="minorHAnsi" w:cstheme="minorHAnsi"/>
          <w:b/>
          <w:u w:val="single"/>
        </w:rPr>
        <w:t xml:space="preserve"> </w:t>
      </w:r>
      <w:r w:rsidRPr="00B1678D">
        <w:rPr>
          <w:rFonts w:asciiTheme="minorHAnsi" w:hAnsiTheme="minorHAnsi" w:cstheme="minorHAnsi"/>
          <w:u w:val="single"/>
        </w:rPr>
        <w:t xml:space="preserve">Idyl Bottois pour la Seine-Maritime et l’Eure et </w:t>
      </w:r>
      <w:r>
        <w:rPr>
          <w:rFonts w:asciiTheme="minorHAnsi" w:hAnsiTheme="minorHAnsi" w:cstheme="minorHAnsi"/>
          <w:u w:val="single"/>
        </w:rPr>
        <w:t>Benjamin Vallée</w:t>
      </w:r>
      <w:r w:rsidRPr="00B1678D">
        <w:rPr>
          <w:rFonts w:asciiTheme="minorHAnsi" w:hAnsiTheme="minorHAnsi" w:cstheme="minorHAnsi"/>
          <w:u w:val="single"/>
        </w:rPr>
        <w:t xml:space="preserve"> pour le Calvados, la Manche et l’Orne</w:t>
      </w:r>
      <w:bookmarkEnd w:id="0"/>
    </w:p>
    <w:p w:rsidR="00B1678D" w:rsidRPr="00B1678D" w:rsidRDefault="00B1678D" w:rsidP="00B1678D">
      <w:pPr>
        <w:pStyle w:val="NormalWeb"/>
        <w:spacing w:before="57" w:after="57" w:line="276" w:lineRule="auto"/>
        <w:jc w:val="both"/>
        <w:rPr>
          <w:rFonts w:asciiTheme="minorHAnsi" w:hAnsiTheme="minorHAnsi" w:cstheme="minorHAnsi"/>
          <w:bCs/>
        </w:rPr>
      </w:pPr>
      <w:r w:rsidRPr="00B1678D">
        <w:rPr>
          <w:rFonts w:asciiTheme="minorHAnsi" w:hAnsiTheme="minorHAnsi" w:cstheme="minorHAnsi"/>
          <w:bCs/>
        </w:rPr>
        <w:lastRenderedPageBreak/>
        <w:t xml:space="preserve">2. Si le projet répond aux objectifs du programme, un dossier pourra être déposé entre </w:t>
      </w:r>
      <w:r>
        <w:rPr>
          <w:rFonts w:asciiTheme="minorHAnsi" w:hAnsiTheme="minorHAnsi" w:cstheme="minorHAnsi"/>
          <w:bCs/>
        </w:rPr>
        <w:t>mars</w:t>
      </w:r>
      <w:r w:rsidRPr="00B1678D">
        <w:rPr>
          <w:rFonts w:asciiTheme="minorHAnsi" w:hAnsiTheme="minorHAnsi" w:cstheme="minorHAnsi"/>
          <w:bCs/>
        </w:rPr>
        <w:t xml:space="preserve"> et juin 202</w:t>
      </w:r>
      <w:r w:rsidR="00B35749">
        <w:rPr>
          <w:rFonts w:asciiTheme="minorHAnsi" w:hAnsiTheme="minorHAnsi" w:cstheme="minorHAnsi"/>
          <w:bCs/>
        </w:rPr>
        <w:t>3</w:t>
      </w:r>
      <w:r w:rsidRPr="00B1678D">
        <w:rPr>
          <w:rFonts w:asciiTheme="minorHAnsi" w:hAnsiTheme="minorHAnsi" w:cstheme="minorHAnsi"/>
          <w:bCs/>
        </w:rPr>
        <w:t>. Il devra présenter la nature de l’action (action directe, formation, outils et ressources, projets en bibliothèque), les objectifs du projet, son adéquation aux publics visés, la présentation des actions envisagées et un planning prévisionnel et être envoyé à l’adresse suivante :</w:t>
      </w:r>
      <w:r>
        <w:rPr>
          <w:rFonts w:asciiTheme="minorHAnsi" w:hAnsiTheme="minorHAnsi" w:cstheme="minorHAnsi"/>
          <w:bCs/>
        </w:rPr>
        <w:t xml:space="preserve"> </w:t>
      </w:r>
      <w:r w:rsidRPr="00B1678D">
        <w:rPr>
          <w:rFonts w:asciiTheme="minorHAnsi" w:hAnsiTheme="minorHAnsi" w:cstheme="minorHAnsi"/>
          <w:bCs/>
        </w:rPr>
        <w:t>claire.hayat@culture.gouv.fr - en mentionnant dans l’objet Programme EMI;</w:t>
      </w:r>
    </w:p>
    <w:p w:rsidR="00B1678D" w:rsidRPr="00B1678D" w:rsidRDefault="00B1678D" w:rsidP="00B1678D">
      <w:pPr>
        <w:pStyle w:val="NormalWeb"/>
        <w:spacing w:before="57" w:after="57" w:line="276" w:lineRule="auto"/>
        <w:jc w:val="both"/>
        <w:rPr>
          <w:rFonts w:asciiTheme="minorHAnsi" w:hAnsiTheme="minorHAnsi" w:cstheme="minorHAnsi"/>
          <w:bCs/>
        </w:rPr>
      </w:pPr>
      <w:r w:rsidRPr="00B1678D">
        <w:rPr>
          <w:rFonts w:asciiTheme="minorHAnsi" w:hAnsiTheme="minorHAnsi" w:cstheme="minorHAnsi"/>
          <w:bCs/>
        </w:rPr>
        <w:t>3. Il recevra dans un délai d’un mois un avis définitif (qui tiendra compte des crédits encore disponibles) ;</w:t>
      </w:r>
    </w:p>
    <w:p w:rsidR="00B1678D" w:rsidRPr="00B1678D" w:rsidRDefault="00B1678D" w:rsidP="00B1678D">
      <w:pPr>
        <w:pStyle w:val="NormalWeb"/>
        <w:spacing w:before="57" w:beforeAutospacing="0" w:after="57" w:line="276" w:lineRule="auto"/>
        <w:jc w:val="both"/>
        <w:rPr>
          <w:rFonts w:asciiTheme="minorHAnsi" w:hAnsiTheme="minorHAnsi" w:cstheme="minorHAnsi"/>
          <w:bCs/>
        </w:rPr>
      </w:pPr>
      <w:r w:rsidRPr="00B1678D">
        <w:rPr>
          <w:rFonts w:asciiTheme="minorHAnsi" w:hAnsiTheme="minorHAnsi" w:cstheme="minorHAnsi"/>
          <w:bCs/>
        </w:rPr>
        <w:t xml:space="preserve">4 En cas d’avis favorable, la demande de subvention devra être </w:t>
      </w:r>
      <w:r>
        <w:rPr>
          <w:rFonts w:asciiTheme="minorHAnsi" w:hAnsiTheme="minorHAnsi" w:cstheme="minorHAnsi"/>
          <w:bCs/>
        </w:rPr>
        <w:t>formalisée avant le 30 août 2023</w:t>
      </w:r>
      <w:r w:rsidRPr="00B1678D">
        <w:rPr>
          <w:rFonts w:asciiTheme="minorHAnsi" w:hAnsiTheme="minorHAnsi" w:cstheme="minorHAnsi"/>
          <w:bCs/>
        </w:rPr>
        <w:t xml:space="preserve"> au moyen d’un dossier de demande de subvention disponible sur le site de la DRAC.</w:t>
      </w:r>
    </w:p>
    <w:p w:rsidR="006923D8" w:rsidRPr="00B1678D" w:rsidRDefault="006923D8" w:rsidP="00727286">
      <w:pPr>
        <w:spacing w:before="57" w:after="240" w:line="276" w:lineRule="auto"/>
        <w:jc w:val="both"/>
        <w:rPr>
          <w:rFonts w:asciiTheme="majorHAnsi" w:eastAsia="Times New Roman" w:hAnsiTheme="majorHAnsi" w:cstheme="majorHAnsi"/>
          <w:sz w:val="24"/>
          <w:szCs w:val="24"/>
          <w:lang w:eastAsia="fr-FR"/>
        </w:rPr>
      </w:pPr>
    </w:p>
    <w:p w:rsidR="006923D8" w:rsidRPr="00B1678D" w:rsidRDefault="006923D8" w:rsidP="00727286">
      <w:pPr>
        <w:spacing w:line="276" w:lineRule="auto"/>
        <w:jc w:val="both"/>
        <w:rPr>
          <w:rFonts w:asciiTheme="majorHAnsi" w:hAnsiTheme="majorHAnsi" w:cstheme="majorHAnsi"/>
          <w:sz w:val="24"/>
          <w:szCs w:val="24"/>
        </w:rPr>
      </w:pPr>
    </w:p>
    <w:sectPr w:rsidR="006923D8" w:rsidRPr="00B167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972" w:rsidRDefault="00DD4972" w:rsidP="00DD4972">
      <w:pPr>
        <w:spacing w:after="0" w:line="240" w:lineRule="auto"/>
      </w:pPr>
      <w:r>
        <w:separator/>
      </w:r>
    </w:p>
  </w:endnote>
  <w:endnote w:type="continuationSeparator" w:id="0">
    <w:p w:rsidR="00DD4972" w:rsidRDefault="00DD4972" w:rsidP="00DD4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972" w:rsidRDefault="00DD4972" w:rsidP="00DD4972">
      <w:pPr>
        <w:spacing w:after="0" w:line="240" w:lineRule="auto"/>
      </w:pPr>
      <w:r>
        <w:separator/>
      </w:r>
    </w:p>
  </w:footnote>
  <w:footnote w:type="continuationSeparator" w:id="0">
    <w:p w:rsidR="00DD4972" w:rsidRDefault="00DD4972" w:rsidP="00DD4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5A72"/>
    <w:multiLevelType w:val="multilevel"/>
    <w:tmpl w:val="435C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672BA"/>
    <w:multiLevelType w:val="hybridMultilevel"/>
    <w:tmpl w:val="274E36DE"/>
    <w:lvl w:ilvl="0" w:tplc="E02A2D5A">
      <w:numFmt w:val="bullet"/>
      <w:lvlText w:val="•"/>
      <w:lvlJc w:val="left"/>
      <w:pPr>
        <w:ind w:left="555" w:hanging="360"/>
      </w:pPr>
      <w:rPr>
        <w:rFonts w:ascii="Calibri" w:eastAsiaTheme="minorHAnsi" w:hAnsi="Calibri" w:cs="Calibri" w:hint="default"/>
      </w:rPr>
    </w:lvl>
    <w:lvl w:ilvl="1" w:tplc="040C0003" w:tentative="1">
      <w:start w:val="1"/>
      <w:numFmt w:val="bullet"/>
      <w:lvlText w:val="o"/>
      <w:lvlJc w:val="left"/>
      <w:pPr>
        <w:ind w:left="1275" w:hanging="360"/>
      </w:pPr>
      <w:rPr>
        <w:rFonts w:ascii="Courier New" w:hAnsi="Courier New" w:cs="Courier New" w:hint="default"/>
      </w:rPr>
    </w:lvl>
    <w:lvl w:ilvl="2" w:tplc="040C0005" w:tentative="1">
      <w:start w:val="1"/>
      <w:numFmt w:val="bullet"/>
      <w:lvlText w:val=""/>
      <w:lvlJc w:val="left"/>
      <w:pPr>
        <w:ind w:left="1995" w:hanging="360"/>
      </w:pPr>
      <w:rPr>
        <w:rFonts w:ascii="Wingdings" w:hAnsi="Wingdings" w:hint="default"/>
      </w:rPr>
    </w:lvl>
    <w:lvl w:ilvl="3" w:tplc="040C0001" w:tentative="1">
      <w:start w:val="1"/>
      <w:numFmt w:val="bullet"/>
      <w:lvlText w:val=""/>
      <w:lvlJc w:val="left"/>
      <w:pPr>
        <w:ind w:left="2715" w:hanging="360"/>
      </w:pPr>
      <w:rPr>
        <w:rFonts w:ascii="Symbol" w:hAnsi="Symbol" w:hint="default"/>
      </w:rPr>
    </w:lvl>
    <w:lvl w:ilvl="4" w:tplc="040C0003" w:tentative="1">
      <w:start w:val="1"/>
      <w:numFmt w:val="bullet"/>
      <w:lvlText w:val="o"/>
      <w:lvlJc w:val="left"/>
      <w:pPr>
        <w:ind w:left="3435" w:hanging="360"/>
      </w:pPr>
      <w:rPr>
        <w:rFonts w:ascii="Courier New" w:hAnsi="Courier New" w:cs="Courier New" w:hint="default"/>
      </w:rPr>
    </w:lvl>
    <w:lvl w:ilvl="5" w:tplc="040C0005" w:tentative="1">
      <w:start w:val="1"/>
      <w:numFmt w:val="bullet"/>
      <w:lvlText w:val=""/>
      <w:lvlJc w:val="left"/>
      <w:pPr>
        <w:ind w:left="4155" w:hanging="360"/>
      </w:pPr>
      <w:rPr>
        <w:rFonts w:ascii="Wingdings" w:hAnsi="Wingdings" w:hint="default"/>
      </w:rPr>
    </w:lvl>
    <w:lvl w:ilvl="6" w:tplc="040C0001" w:tentative="1">
      <w:start w:val="1"/>
      <w:numFmt w:val="bullet"/>
      <w:lvlText w:val=""/>
      <w:lvlJc w:val="left"/>
      <w:pPr>
        <w:ind w:left="4875" w:hanging="360"/>
      </w:pPr>
      <w:rPr>
        <w:rFonts w:ascii="Symbol" w:hAnsi="Symbol" w:hint="default"/>
      </w:rPr>
    </w:lvl>
    <w:lvl w:ilvl="7" w:tplc="040C0003" w:tentative="1">
      <w:start w:val="1"/>
      <w:numFmt w:val="bullet"/>
      <w:lvlText w:val="o"/>
      <w:lvlJc w:val="left"/>
      <w:pPr>
        <w:ind w:left="5595" w:hanging="360"/>
      </w:pPr>
      <w:rPr>
        <w:rFonts w:ascii="Courier New" w:hAnsi="Courier New" w:cs="Courier New" w:hint="default"/>
      </w:rPr>
    </w:lvl>
    <w:lvl w:ilvl="8" w:tplc="040C0005" w:tentative="1">
      <w:start w:val="1"/>
      <w:numFmt w:val="bullet"/>
      <w:lvlText w:val=""/>
      <w:lvlJc w:val="left"/>
      <w:pPr>
        <w:ind w:left="6315" w:hanging="360"/>
      </w:pPr>
      <w:rPr>
        <w:rFonts w:ascii="Wingdings" w:hAnsi="Wingdings" w:hint="default"/>
      </w:rPr>
    </w:lvl>
  </w:abstractNum>
  <w:abstractNum w:abstractNumId="2" w15:restartNumberingAfterBreak="0">
    <w:nsid w:val="13B6601F"/>
    <w:multiLevelType w:val="hybridMultilevel"/>
    <w:tmpl w:val="AE023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9165B6"/>
    <w:multiLevelType w:val="hybridMultilevel"/>
    <w:tmpl w:val="AA6809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B731D4"/>
    <w:multiLevelType w:val="multilevel"/>
    <w:tmpl w:val="94FA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A5C6A"/>
    <w:multiLevelType w:val="hybridMultilevel"/>
    <w:tmpl w:val="2D36E6CE"/>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D0A3170"/>
    <w:multiLevelType w:val="multilevel"/>
    <w:tmpl w:val="9934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6F4746"/>
    <w:multiLevelType w:val="multilevel"/>
    <w:tmpl w:val="1482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A6857"/>
    <w:multiLevelType w:val="multilevel"/>
    <w:tmpl w:val="DC66CC6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5C478A7"/>
    <w:multiLevelType w:val="multilevel"/>
    <w:tmpl w:val="063E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F40D7"/>
    <w:multiLevelType w:val="multilevel"/>
    <w:tmpl w:val="997CBC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355CF4"/>
    <w:multiLevelType w:val="multilevel"/>
    <w:tmpl w:val="763078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6924E3"/>
    <w:multiLevelType w:val="multilevel"/>
    <w:tmpl w:val="B1CC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7C52C6"/>
    <w:multiLevelType w:val="multilevel"/>
    <w:tmpl w:val="5C66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0C4A12"/>
    <w:multiLevelType w:val="hybridMultilevel"/>
    <w:tmpl w:val="B86EE20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54157CCB"/>
    <w:multiLevelType w:val="hybridMultilevel"/>
    <w:tmpl w:val="849842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6414AC"/>
    <w:multiLevelType w:val="hybridMultilevel"/>
    <w:tmpl w:val="6BF4E502"/>
    <w:lvl w:ilvl="0" w:tplc="5320661A">
      <w:start w:val="4"/>
      <w:numFmt w:val="bullet"/>
      <w:lvlText w:val="-"/>
      <w:lvlJc w:val="left"/>
      <w:pPr>
        <w:ind w:left="720" w:hanging="360"/>
      </w:pPr>
      <w:rPr>
        <w:rFonts w:ascii="Calibri" w:eastAsia="Times New Roman" w:hAnsi="Calibri" w:cs="Calibri" w:hint="default"/>
        <w:b/>
        <w:i/>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BA5871"/>
    <w:multiLevelType w:val="hybridMultilevel"/>
    <w:tmpl w:val="4A9A4D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292269"/>
    <w:multiLevelType w:val="multilevel"/>
    <w:tmpl w:val="83B410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114B0A"/>
    <w:multiLevelType w:val="multilevel"/>
    <w:tmpl w:val="2C1E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274E4C"/>
    <w:multiLevelType w:val="multilevel"/>
    <w:tmpl w:val="1D66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6A22CD"/>
    <w:multiLevelType w:val="hybridMultilevel"/>
    <w:tmpl w:val="7F10F998"/>
    <w:lvl w:ilvl="0" w:tplc="040C000D">
      <w:start w:val="1"/>
      <w:numFmt w:val="bullet"/>
      <w:lvlText w:val=""/>
      <w:lvlJc w:val="left"/>
      <w:pPr>
        <w:ind w:left="720" w:hanging="360"/>
      </w:pPr>
      <w:rPr>
        <w:rFonts w:ascii="Wingdings" w:hAnsi="Wingdings" w:hint="default"/>
      </w:rPr>
    </w:lvl>
    <w:lvl w:ilvl="1" w:tplc="EFBEE8F6">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18"/>
  </w:num>
  <w:num w:numId="5">
    <w:abstractNumId w:val="21"/>
  </w:num>
  <w:num w:numId="6">
    <w:abstractNumId w:val="1"/>
  </w:num>
  <w:num w:numId="7">
    <w:abstractNumId w:val="3"/>
  </w:num>
  <w:num w:numId="8">
    <w:abstractNumId w:val="17"/>
  </w:num>
  <w:num w:numId="9">
    <w:abstractNumId w:val="15"/>
  </w:num>
  <w:num w:numId="10">
    <w:abstractNumId w:val="5"/>
  </w:num>
  <w:num w:numId="11">
    <w:abstractNumId w:val="9"/>
  </w:num>
  <w:num w:numId="12">
    <w:abstractNumId w:val="20"/>
  </w:num>
  <w:num w:numId="13">
    <w:abstractNumId w:val="4"/>
  </w:num>
  <w:num w:numId="14">
    <w:abstractNumId w:val="13"/>
  </w:num>
  <w:num w:numId="15">
    <w:abstractNumId w:val="19"/>
  </w:num>
  <w:num w:numId="16">
    <w:abstractNumId w:val="0"/>
  </w:num>
  <w:num w:numId="17">
    <w:abstractNumId w:val="8"/>
  </w:num>
  <w:num w:numId="18">
    <w:abstractNumId w:val="16"/>
  </w:num>
  <w:num w:numId="19">
    <w:abstractNumId w:val="7"/>
  </w:num>
  <w:num w:numId="20">
    <w:abstractNumId w:val="11"/>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D8"/>
    <w:rsid w:val="003817C1"/>
    <w:rsid w:val="003E27FD"/>
    <w:rsid w:val="00491044"/>
    <w:rsid w:val="006923D8"/>
    <w:rsid w:val="00727286"/>
    <w:rsid w:val="00AC7021"/>
    <w:rsid w:val="00B1678D"/>
    <w:rsid w:val="00B35749"/>
    <w:rsid w:val="00DD4972"/>
    <w:rsid w:val="00F332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8162794-A6BD-4EF5-8376-A07BFB32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923D8"/>
    <w:pPr>
      <w:spacing w:before="100" w:beforeAutospacing="1" w:after="142" w:line="288"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923D8"/>
    <w:pPr>
      <w:ind w:left="720"/>
      <w:contextualSpacing/>
    </w:pPr>
  </w:style>
  <w:style w:type="paragraph" w:styleId="En-tte">
    <w:name w:val="header"/>
    <w:basedOn w:val="Normal"/>
    <w:link w:val="En-tteCar"/>
    <w:uiPriority w:val="99"/>
    <w:unhideWhenUsed/>
    <w:rsid w:val="00DD4972"/>
    <w:pPr>
      <w:tabs>
        <w:tab w:val="center" w:pos="4536"/>
        <w:tab w:val="right" w:pos="9072"/>
      </w:tabs>
      <w:spacing w:after="0" w:line="240" w:lineRule="auto"/>
    </w:pPr>
  </w:style>
  <w:style w:type="character" w:customStyle="1" w:styleId="En-tteCar">
    <w:name w:val="En-tête Car"/>
    <w:basedOn w:val="Policepardfaut"/>
    <w:link w:val="En-tte"/>
    <w:uiPriority w:val="99"/>
    <w:rsid w:val="00DD4972"/>
  </w:style>
  <w:style w:type="paragraph" w:styleId="Pieddepage">
    <w:name w:val="footer"/>
    <w:basedOn w:val="Normal"/>
    <w:link w:val="PieddepageCar"/>
    <w:uiPriority w:val="99"/>
    <w:unhideWhenUsed/>
    <w:rsid w:val="00DD49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4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741">
      <w:bodyDiv w:val="1"/>
      <w:marLeft w:val="0"/>
      <w:marRight w:val="0"/>
      <w:marTop w:val="0"/>
      <w:marBottom w:val="0"/>
      <w:divBdr>
        <w:top w:val="none" w:sz="0" w:space="0" w:color="auto"/>
        <w:left w:val="none" w:sz="0" w:space="0" w:color="auto"/>
        <w:bottom w:val="none" w:sz="0" w:space="0" w:color="auto"/>
        <w:right w:val="none" w:sz="0" w:space="0" w:color="auto"/>
      </w:divBdr>
    </w:div>
    <w:div w:id="476457168">
      <w:bodyDiv w:val="1"/>
      <w:marLeft w:val="0"/>
      <w:marRight w:val="0"/>
      <w:marTop w:val="0"/>
      <w:marBottom w:val="0"/>
      <w:divBdr>
        <w:top w:val="none" w:sz="0" w:space="0" w:color="auto"/>
        <w:left w:val="none" w:sz="0" w:space="0" w:color="auto"/>
        <w:bottom w:val="none" w:sz="0" w:space="0" w:color="auto"/>
        <w:right w:val="none" w:sz="0" w:space="0" w:color="auto"/>
      </w:divBdr>
    </w:div>
    <w:div w:id="520750410">
      <w:bodyDiv w:val="1"/>
      <w:marLeft w:val="0"/>
      <w:marRight w:val="0"/>
      <w:marTop w:val="0"/>
      <w:marBottom w:val="0"/>
      <w:divBdr>
        <w:top w:val="none" w:sz="0" w:space="0" w:color="auto"/>
        <w:left w:val="none" w:sz="0" w:space="0" w:color="auto"/>
        <w:bottom w:val="none" w:sz="0" w:space="0" w:color="auto"/>
        <w:right w:val="none" w:sz="0" w:space="0" w:color="auto"/>
      </w:divBdr>
    </w:div>
    <w:div w:id="798452282">
      <w:bodyDiv w:val="1"/>
      <w:marLeft w:val="0"/>
      <w:marRight w:val="0"/>
      <w:marTop w:val="0"/>
      <w:marBottom w:val="0"/>
      <w:divBdr>
        <w:top w:val="none" w:sz="0" w:space="0" w:color="auto"/>
        <w:left w:val="none" w:sz="0" w:space="0" w:color="auto"/>
        <w:bottom w:val="none" w:sz="0" w:space="0" w:color="auto"/>
        <w:right w:val="none" w:sz="0" w:space="0" w:color="auto"/>
      </w:divBdr>
    </w:div>
    <w:div w:id="869996098">
      <w:bodyDiv w:val="1"/>
      <w:marLeft w:val="0"/>
      <w:marRight w:val="0"/>
      <w:marTop w:val="0"/>
      <w:marBottom w:val="0"/>
      <w:divBdr>
        <w:top w:val="none" w:sz="0" w:space="0" w:color="auto"/>
        <w:left w:val="none" w:sz="0" w:space="0" w:color="auto"/>
        <w:bottom w:val="none" w:sz="0" w:space="0" w:color="auto"/>
        <w:right w:val="none" w:sz="0" w:space="0" w:color="auto"/>
      </w:divBdr>
    </w:div>
    <w:div w:id="1110248291">
      <w:bodyDiv w:val="1"/>
      <w:marLeft w:val="0"/>
      <w:marRight w:val="0"/>
      <w:marTop w:val="0"/>
      <w:marBottom w:val="0"/>
      <w:divBdr>
        <w:top w:val="none" w:sz="0" w:space="0" w:color="auto"/>
        <w:left w:val="none" w:sz="0" w:space="0" w:color="auto"/>
        <w:bottom w:val="none" w:sz="0" w:space="0" w:color="auto"/>
        <w:right w:val="none" w:sz="0" w:space="0" w:color="auto"/>
      </w:divBdr>
    </w:div>
    <w:div w:id="1462185055">
      <w:bodyDiv w:val="1"/>
      <w:marLeft w:val="0"/>
      <w:marRight w:val="0"/>
      <w:marTop w:val="0"/>
      <w:marBottom w:val="0"/>
      <w:divBdr>
        <w:top w:val="none" w:sz="0" w:space="0" w:color="auto"/>
        <w:left w:val="none" w:sz="0" w:space="0" w:color="auto"/>
        <w:bottom w:val="none" w:sz="0" w:space="0" w:color="auto"/>
        <w:right w:val="none" w:sz="0" w:space="0" w:color="auto"/>
      </w:divBdr>
    </w:div>
    <w:div w:id="1669945742">
      <w:bodyDiv w:val="1"/>
      <w:marLeft w:val="0"/>
      <w:marRight w:val="0"/>
      <w:marTop w:val="0"/>
      <w:marBottom w:val="0"/>
      <w:divBdr>
        <w:top w:val="none" w:sz="0" w:space="0" w:color="auto"/>
        <w:left w:val="none" w:sz="0" w:space="0" w:color="auto"/>
        <w:bottom w:val="none" w:sz="0" w:space="0" w:color="auto"/>
        <w:right w:val="none" w:sz="0" w:space="0" w:color="auto"/>
      </w:divBdr>
    </w:div>
    <w:div w:id="205522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1580</Words>
  <Characters>8691</Characters>
  <Application>Microsoft Office Word</Application>
  <DocSecurity>4</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STINES Marielle</dc:creator>
  <cp:keywords/>
  <dc:description/>
  <cp:lastModifiedBy>COURDIER Marion</cp:lastModifiedBy>
  <cp:revision>2</cp:revision>
  <dcterms:created xsi:type="dcterms:W3CDTF">2023-03-07T11:47:00Z</dcterms:created>
  <dcterms:modified xsi:type="dcterms:W3CDTF">2023-03-07T11:47:00Z</dcterms:modified>
</cp:coreProperties>
</file>