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4D0" w:rsidRDefault="00AA261E">
      <w:pPr>
        <w:spacing w:after="0"/>
        <w:ind w:left="-567"/>
        <w:jc w:val="right"/>
        <w:rPr>
          <w:b/>
        </w:rPr>
      </w:pPr>
      <w:bookmarkStart w:id="0" w:name="_GoBack"/>
      <w:bookmarkEnd w:id="0"/>
      <w:r>
        <w:rPr>
          <w:b/>
        </w:rPr>
        <w:t>COMMUNIQUE DE PRESSE</w:t>
      </w:r>
    </w:p>
    <w:p w:rsidR="009774D0" w:rsidRDefault="009774D0">
      <w:pPr>
        <w:ind w:left="-567"/>
        <w:jc w:val="center"/>
      </w:pPr>
    </w:p>
    <w:p w:rsidR="009774D0" w:rsidRDefault="00AA261E">
      <w:pPr>
        <w:tabs>
          <w:tab w:val="left" w:pos="9639"/>
        </w:tabs>
        <w:spacing w:after="0" w:line="240" w:lineRule="auto"/>
        <w:ind w:left="-567"/>
        <w:rPr>
          <w:b/>
          <w:sz w:val="36"/>
        </w:rPr>
      </w:pPr>
      <w:r>
        <w:rPr>
          <w:b/>
          <w:i/>
          <w:color w:val="2E74B5" w:themeColor="accent1" w:themeShade="BF"/>
          <w:sz w:val="38"/>
          <w:szCs w:val="38"/>
        </w:rPr>
        <w:t>Pacte de développement culturel (2022-2025)</w:t>
      </w:r>
      <w:r>
        <w:rPr>
          <w:b/>
          <w:sz w:val="28"/>
        </w:rPr>
        <w:br/>
      </w:r>
      <w:r>
        <w:rPr>
          <w:b/>
          <w:w w:val="94"/>
          <w:sz w:val="40"/>
          <w:szCs w:val="40"/>
        </w:rPr>
        <w:t xml:space="preserve">Le </w:t>
      </w:r>
      <w:proofErr w:type="spellStart"/>
      <w:r>
        <w:rPr>
          <w:b/>
          <w:w w:val="94"/>
          <w:sz w:val="40"/>
          <w:szCs w:val="40"/>
        </w:rPr>
        <w:t>Kreiz</w:t>
      </w:r>
      <w:proofErr w:type="spellEnd"/>
      <w:r>
        <w:rPr>
          <w:b/>
          <w:w w:val="94"/>
          <w:sz w:val="40"/>
          <w:szCs w:val="40"/>
        </w:rPr>
        <w:t xml:space="preserve"> </w:t>
      </w:r>
      <w:proofErr w:type="spellStart"/>
      <w:r>
        <w:rPr>
          <w:b/>
          <w:w w:val="94"/>
          <w:sz w:val="40"/>
          <w:szCs w:val="40"/>
        </w:rPr>
        <w:t>Breizh</w:t>
      </w:r>
      <w:proofErr w:type="spellEnd"/>
      <w:r>
        <w:rPr>
          <w:b/>
          <w:w w:val="94"/>
          <w:sz w:val="40"/>
          <w:szCs w:val="40"/>
        </w:rPr>
        <w:t>, premier signataire d’un projet de territoire inédit</w:t>
      </w:r>
    </w:p>
    <w:p w:rsidR="009774D0" w:rsidRDefault="009774D0">
      <w:pPr>
        <w:tabs>
          <w:tab w:val="left" w:pos="9639"/>
        </w:tabs>
        <w:spacing w:after="0" w:line="240" w:lineRule="auto"/>
        <w:ind w:left="-567"/>
        <w:rPr>
          <w:b/>
          <w:sz w:val="8"/>
          <w:szCs w:val="16"/>
        </w:rPr>
      </w:pPr>
    </w:p>
    <w:p w:rsidR="009774D0" w:rsidRDefault="00AA261E">
      <w:pPr>
        <w:spacing w:after="0"/>
        <w:ind w:left="-567"/>
        <w:jc w:val="both"/>
        <w:rPr>
          <w:b/>
          <w:sz w:val="24"/>
        </w:rPr>
      </w:pPr>
      <w:r>
        <w:rPr>
          <w:b/>
          <w:sz w:val="24"/>
        </w:rPr>
        <w:t xml:space="preserve">Particulièrement investie dans le développement culturel de son territoire, la Communauté de communes du </w:t>
      </w:r>
      <w:proofErr w:type="spellStart"/>
      <w:r>
        <w:rPr>
          <w:b/>
          <w:sz w:val="24"/>
        </w:rPr>
        <w:t>Kreiz</w:t>
      </w:r>
      <w:proofErr w:type="spellEnd"/>
      <w:r>
        <w:rPr>
          <w:b/>
          <w:sz w:val="24"/>
        </w:rPr>
        <w:t xml:space="preserve"> </w:t>
      </w:r>
      <w:proofErr w:type="spellStart"/>
      <w:r>
        <w:rPr>
          <w:b/>
          <w:sz w:val="24"/>
        </w:rPr>
        <w:t>Breizh</w:t>
      </w:r>
      <w:proofErr w:type="spellEnd"/>
      <w:r>
        <w:rPr>
          <w:b/>
          <w:sz w:val="24"/>
        </w:rPr>
        <w:t xml:space="preserve"> devient, ce mercredi 22 juin, le premier EPCI breton à signer une convention spécifique de 4 ans visant à renforcer la dynamique en ce sens. Le texte, liant la collectivité à l’Etat, la Région Bretagne et le Département des Côtes d’Armor, définit 5 enjeux prioritaires :  le soutien à l’éducation artistique et culturelle (EAC) tout au long de la vie, la mise en œuvre des droits culturels, une meilleure structuration des acteurs, une attention particulière à la diversité de l’offre, la protection et la valorisation des patrimoines historiques et immatériels.</w:t>
      </w:r>
    </w:p>
    <w:p w:rsidR="009774D0" w:rsidRDefault="009774D0">
      <w:pPr>
        <w:spacing w:after="0"/>
        <w:ind w:left="-567"/>
        <w:jc w:val="both"/>
        <w:rPr>
          <w:sz w:val="16"/>
        </w:rPr>
      </w:pPr>
    </w:p>
    <w:p w:rsidR="009774D0" w:rsidRDefault="00AA261E">
      <w:pPr>
        <w:spacing w:after="0"/>
        <w:ind w:left="-567"/>
        <w:jc w:val="both"/>
      </w:pPr>
      <w:r>
        <w:rPr>
          <w:color w:val="000000" w:themeColor="text1"/>
        </w:rPr>
        <w:t xml:space="preserve">La signature de ce pacte, ce jeudi, à Rostrenen, </w:t>
      </w:r>
      <w:r w:rsidRPr="00AA261E">
        <w:rPr>
          <w:color w:val="000000" w:themeColor="text1"/>
        </w:rPr>
        <w:t xml:space="preserve">par le préfet de la région Bretagne, Emmanuel Berthier, le président de la Région Bretagne, Loïg </w:t>
      </w:r>
      <w:proofErr w:type="spellStart"/>
      <w:r w:rsidRPr="00AA261E">
        <w:rPr>
          <w:color w:val="000000" w:themeColor="text1"/>
        </w:rPr>
        <w:t>Chesnais</w:t>
      </w:r>
      <w:proofErr w:type="spellEnd"/>
      <w:r w:rsidRPr="00AA261E">
        <w:rPr>
          <w:color w:val="000000" w:themeColor="text1"/>
        </w:rPr>
        <w:t xml:space="preserve">-Girard, le président du </w:t>
      </w:r>
      <w:r w:rsidRPr="00AA261E">
        <w:rPr>
          <w:rFonts w:cstheme="minorHAnsi"/>
          <w:color w:val="000000" w:themeColor="text1"/>
        </w:rPr>
        <w:t xml:space="preserve">Conseil départemental des Côtes d’Armor, Christian </w:t>
      </w:r>
      <w:proofErr w:type="spellStart"/>
      <w:r w:rsidRPr="00AA261E">
        <w:rPr>
          <w:rFonts w:cstheme="minorHAnsi"/>
          <w:color w:val="000000" w:themeColor="text1"/>
        </w:rPr>
        <w:t>Coail</w:t>
      </w:r>
      <w:proofErr w:type="spellEnd"/>
      <w:r w:rsidRPr="00AA261E">
        <w:rPr>
          <w:rFonts w:cstheme="minorHAnsi"/>
          <w:color w:val="000000" w:themeColor="text1"/>
        </w:rPr>
        <w:t xml:space="preserve">, et la présidente de la communauté de communes du </w:t>
      </w:r>
      <w:proofErr w:type="spellStart"/>
      <w:r w:rsidRPr="00AA261E">
        <w:rPr>
          <w:rFonts w:cstheme="minorHAnsi"/>
          <w:color w:val="000000" w:themeColor="text1"/>
        </w:rPr>
        <w:t>Kreiz</w:t>
      </w:r>
      <w:proofErr w:type="spellEnd"/>
      <w:r w:rsidRPr="00AA261E">
        <w:rPr>
          <w:rFonts w:cstheme="minorHAnsi"/>
          <w:color w:val="000000" w:themeColor="text1"/>
        </w:rPr>
        <w:t xml:space="preserve"> </w:t>
      </w:r>
      <w:proofErr w:type="spellStart"/>
      <w:r w:rsidRPr="00AA261E">
        <w:rPr>
          <w:rFonts w:cstheme="minorHAnsi"/>
          <w:color w:val="000000" w:themeColor="text1"/>
        </w:rPr>
        <w:t>Breizh</w:t>
      </w:r>
      <w:proofErr w:type="spellEnd"/>
      <w:r w:rsidRPr="00AA261E">
        <w:rPr>
          <w:rFonts w:cstheme="minorHAnsi"/>
          <w:color w:val="000000" w:themeColor="text1"/>
        </w:rPr>
        <w:t xml:space="preserve"> (CCKB), Sandra Le Nouvel, fait suite à la toute </w:t>
      </w:r>
      <w:r w:rsidRPr="00AA261E">
        <w:rPr>
          <w:rFonts w:cstheme="minorHAnsi"/>
          <w:b/>
          <w:color w:val="000000" w:themeColor="text1"/>
        </w:rPr>
        <w:t>première charte de coopération culturelle</w:t>
      </w:r>
      <w:r w:rsidRPr="00AA261E">
        <w:rPr>
          <w:rFonts w:cstheme="minorHAnsi"/>
          <w:color w:val="000000" w:themeColor="text1"/>
        </w:rPr>
        <w:t xml:space="preserve"> qui avait été conclue, en 2019, avec l’État, le Département et la Région. Le nouveau texte prolonge un engagement des partenaires avec une </w:t>
      </w:r>
      <w:r w:rsidRPr="00AA261E">
        <w:rPr>
          <w:rFonts w:cstheme="minorHAnsi"/>
          <w:b/>
          <w:color w:val="000000" w:themeColor="text1"/>
        </w:rPr>
        <w:t>ambition commune</w:t>
      </w:r>
      <w:r>
        <w:rPr>
          <w:b/>
          <w:color w:val="000000" w:themeColor="text1"/>
        </w:rPr>
        <w:t xml:space="preserve"> renforcée pour le </w:t>
      </w:r>
      <w:proofErr w:type="spellStart"/>
      <w:r>
        <w:rPr>
          <w:b/>
          <w:color w:val="000000" w:themeColor="text1"/>
        </w:rPr>
        <w:t>Kreiz</w:t>
      </w:r>
      <w:proofErr w:type="spellEnd"/>
      <w:r>
        <w:rPr>
          <w:b/>
          <w:color w:val="000000" w:themeColor="text1"/>
        </w:rPr>
        <w:t xml:space="preserve"> </w:t>
      </w:r>
      <w:proofErr w:type="spellStart"/>
      <w:r>
        <w:rPr>
          <w:b/>
          <w:color w:val="000000" w:themeColor="text1"/>
        </w:rPr>
        <w:t>Breizh</w:t>
      </w:r>
      <w:proofErr w:type="spellEnd"/>
      <w:r>
        <w:rPr>
          <w:color w:val="000000" w:themeColor="text1"/>
        </w:rPr>
        <w:t>.</w:t>
      </w:r>
    </w:p>
    <w:p w:rsidR="009774D0" w:rsidRDefault="009774D0">
      <w:pPr>
        <w:spacing w:after="0"/>
        <w:ind w:left="-567"/>
        <w:jc w:val="both"/>
        <w:rPr>
          <w:color w:val="000000" w:themeColor="text1"/>
          <w:sz w:val="12"/>
          <w:szCs w:val="8"/>
        </w:rPr>
      </w:pPr>
    </w:p>
    <w:p w:rsidR="009774D0" w:rsidRDefault="00AA261E">
      <w:pPr>
        <w:spacing w:after="0"/>
        <w:ind w:left="-567"/>
        <w:jc w:val="both"/>
        <w:rPr>
          <w:color w:val="2E74B5" w:themeColor="accent1" w:themeShade="BF"/>
          <w:sz w:val="24"/>
        </w:rPr>
      </w:pPr>
      <w:r>
        <w:rPr>
          <w:b/>
          <w:color w:val="2E74B5" w:themeColor="accent1" w:themeShade="BF"/>
          <w:sz w:val="24"/>
        </w:rPr>
        <w:t>Un an pour traduire le projet en actes</w:t>
      </w:r>
    </w:p>
    <w:p w:rsidR="009774D0" w:rsidRDefault="00AA261E">
      <w:pPr>
        <w:spacing w:after="40"/>
        <w:ind w:left="-567"/>
        <w:jc w:val="both"/>
        <w:rPr>
          <w:color w:val="000000" w:themeColor="text1"/>
        </w:rPr>
      </w:pPr>
      <w:r>
        <w:rPr>
          <w:color w:val="000000" w:themeColor="text1"/>
        </w:rPr>
        <w:t xml:space="preserve">Le pacte prévoit des rencontres régulières entre les parties prenantes pour définir ses orientations et leur traduction concrète. L’année 2022 servira ainsi de prologue à ce travail, mais </w:t>
      </w:r>
      <w:r>
        <w:rPr>
          <w:b/>
          <w:color w:val="000000" w:themeColor="text1"/>
        </w:rPr>
        <w:t>plusieurs initiatives vont rapidement se concrétiser</w:t>
      </w:r>
      <w:r>
        <w:rPr>
          <w:color w:val="000000" w:themeColor="text1"/>
        </w:rPr>
        <w:t xml:space="preserve"> : le </w:t>
      </w:r>
      <w:r>
        <w:rPr>
          <w:b/>
          <w:color w:val="000000" w:themeColor="text1"/>
        </w:rPr>
        <w:t>recrutement d’un chargé de mission</w:t>
      </w:r>
      <w:r>
        <w:rPr>
          <w:color w:val="000000" w:themeColor="text1"/>
        </w:rPr>
        <w:t xml:space="preserve">, pour assurer le suivi du partenariat, et la mise en place d’une </w:t>
      </w:r>
      <w:r>
        <w:rPr>
          <w:b/>
          <w:color w:val="000000" w:themeColor="text1"/>
        </w:rPr>
        <w:t>consultation populaire</w:t>
      </w:r>
      <w:r>
        <w:rPr>
          <w:color w:val="000000" w:themeColor="text1"/>
        </w:rPr>
        <w:t xml:space="preserve">, afin de cerner les pratiques, besoins et aspirations des Bretonnes et des Bretons du </w:t>
      </w:r>
      <w:proofErr w:type="spellStart"/>
      <w:r>
        <w:rPr>
          <w:color w:val="000000" w:themeColor="text1"/>
        </w:rPr>
        <w:t>Kreiz</w:t>
      </w:r>
      <w:proofErr w:type="spellEnd"/>
      <w:r>
        <w:rPr>
          <w:color w:val="000000" w:themeColor="text1"/>
        </w:rPr>
        <w:t xml:space="preserve"> </w:t>
      </w:r>
      <w:proofErr w:type="spellStart"/>
      <w:r>
        <w:rPr>
          <w:color w:val="000000" w:themeColor="text1"/>
        </w:rPr>
        <w:t>Breizh</w:t>
      </w:r>
      <w:proofErr w:type="spellEnd"/>
      <w:r>
        <w:rPr>
          <w:color w:val="000000" w:themeColor="text1"/>
        </w:rPr>
        <w:t xml:space="preserve">, dans le cadre d’une réflexion sur la façon de </w:t>
      </w:r>
      <w:r>
        <w:rPr>
          <w:b/>
          <w:color w:val="000000" w:themeColor="text1"/>
        </w:rPr>
        <w:t>faire des droits culturels une réalité</w:t>
      </w:r>
      <w:r>
        <w:rPr>
          <w:color w:val="000000" w:themeColor="text1"/>
        </w:rPr>
        <w:t xml:space="preserve">. </w:t>
      </w:r>
    </w:p>
    <w:p w:rsidR="009774D0" w:rsidRDefault="009774D0">
      <w:pPr>
        <w:spacing w:after="0"/>
        <w:ind w:left="-567"/>
        <w:jc w:val="both"/>
        <w:rPr>
          <w:color w:val="000000" w:themeColor="text1"/>
          <w:sz w:val="4"/>
          <w:szCs w:val="4"/>
        </w:rPr>
      </w:pPr>
    </w:p>
    <w:p w:rsidR="009774D0" w:rsidRDefault="00AA261E">
      <w:pPr>
        <w:spacing w:after="40"/>
        <w:ind w:left="-567"/>
        <w:jc w:val="both"/>
        <w:rPr>
          <w:color w:val="000000" w:themeColor="text1"/>
        </w:rPr>
      </w:pPr>
      <w:r>
        <w:rPr>
          <w:color w:val="000000" w:themeColor="text1"/>
        </w:rPr>
        <w:t xml:space="preserve">En parallèle, </w:t>
      </w:r>
      <w:r>
        <w:rPr>
          <w:b/>
          <w:color w:val="000000" w:themeColor="text1"/>
        </w:rPr>
        <w:t>des actions seront soutenues</w:t>
      </w:r>
      <w:r>
        <w:rPr>
          <w:color w:val="000000" w:themeColor="text1"/>
        </w:rPr>
        <w:t xml:space="preserve"> dès cette première année quand elles mobilisent des </w:t>
      </w:r>
      <w:r>
        <w:rPr>
          <w:b/>
          <w:color w:val="000000" w:themeColor="text1"/>
        </w:rPr>
        <w:t>ressources locales (établissements, institutions, acteurs culturels)</w:t>
      </w:r>
      <w:r w:rsidRPr="00AA261E">
        <w:rPr>
          <w:color w:val="000000" w:themeColor="text1"/>
        </w:rPr>
        <w:t>,</w:t>
      </w:r>
      <w:r>
        <w:rPr>
          <w:color w:val="000000" w:themeColor="text1"/>
        </w:rPr>
        <w:t xml:space="preserve"> proposent des </w:t>
      </w:r>
      <w:r>
        <w:rPr>
          <w:b/>
          <w:color w:val="000000" w:themeColor="text1"/>
        </w:rPr>
        <w:t>parcours diversifiés ou expérimentaux</w:t>
      </w:r>
      <w:r>
        <w:rPr>
          <w:color w:val="000000" w:themeColor="text1"/>
        </w:rPr>
        <w:t xml:space="preserve"> ou associent les </w:t>
      </w:r>
      <w:r>
        <w:rPr>
          <w:b/>
          <w:color w:val="000000" w:themeColor="text1"/>
        </w:rPr>
        <w:t>publics scolaires</w:t>
      </w:r>
      <w:r>
        <w:rPr>
          <w:color w:val="000000" w:themeColor="text1"/>
        </w:rPr>
        <w:t xml:space="preserve"> et les </w:t>
      </w:r>
      <w:r>
        <w:rPr>
          <w:b/>
          <w:color w:val="000000" w:themeColor="text1"/>
        </w:rPr>
        <w:t>structures</w:t>
      </w:r>
      <w:r>
        <w:rPr>
          <w:color w:val="000000" w:themeColor="text1"/>
        </w:rPr>
        <w:t xml:space="preserve"> </w:t>
      </w:r>
      <w:r>
        <w:rPr>
          <w:b/>
          <w:color w:val="000000" w:themeColor="text1"/>
        </w:rPr>
        <w:t>médico-sociales.</w:t>
      </w:r>
    </w:p>
    <w:p w:rsidR="009774D0" w:rsidRDefault="009774D0">
      <w:pPr>
        <w:spacing w:after="0"/>
        <w:ind w:left="-567"/>
        <w:jc w:val="both"/>
        <w:rPr>
          <w:color w:val="000000" w:themeColor="text1"/>
          <w:sz w:val="12"/>
        </w:rPr>
      </w:pPr>
    </w:p>
    <w:p w:rsidR="009774D0" w:rsidRDefault="00AA261E">
      <w:pPr>
        <w:spacing w:after="0"/>
        <w:ind w:left="-567"/>
        <w:jc w:val="both"/>
        <w:rPr>
          <w:sz w:val="24"/>
        </w:rPr>
      </w:pPr>
      <w:r>
        <w:rPr>
          <w:b/>
          <w:color w:val="2E74B5" w:themeColor="accent1" w:themeShade="BF"/>
          <w:sz w:val="24"/>
        </w:rPr>
        <w:t>Objectif : renforcer les acteurs, l’offre et la rencontre avec différents publics</w:t>
      </w:r>
    </w:p>
    <w:p w:rsidR="009774D0" w:rsidRDefault="00AA261E">
      <w:pPr>
        <w:spacing w:after="0"/>
        <w:ind w:left="-567"/>
        <w:jc w:val="both"/>
        <w:rPr>
          <w:rFonts w:cstheme="minorHAnsi"/>
          <w:b/>
          <w:color w:val="000000" w:themeColor="text1"/>
        </w:rPr>
      </w:pPr>
      <w:r>
        <w:rPr>
          <w:rFonts w:cstheme="minorHAnsi"/>
          <w:color w:val="000000" w:themeColor="text1"/>
        </w:rPr>
        <w:t xml:space="preserve">Territoire riche d’un patrimoine important autour de la langue bretonne, des festoù-noz, des traditions orales et chantées, le </w:t>
      </w:r>
      <w:proofErr w:type="spellStart"/>
      <w:r>
        <w:rPr>
          <w:rFonts w:cstheme="minorHAnsi"/>
          <w:color w:val="000000" w:themeColor="text1"/>
        </w:rPr>
        <w:t>Kreiz</w:t>
      </w:r>
      <w:proofErr w:type="spellEnd"/>
      <w:r>
        <w:rPr>
          <w:rFonts w:cstheme="minorHAnsi"/>
          <w:color w:val="000000" w:themeColor="text1"/>
        </w:rPr>
        <w:t xml:space="preserve"> </w:t>
      </w:r>
      <w:proofErr w:type="spellStart"/>
      <w:r>
        <w:rPr>
          <w:rFonts w:cstheme="minorHAnsi"/>
          <w:color w:val="000000" w:themeColor="text1"/>
        </w:rPr>
        <w:t>Breizh</w:t>
      </w:r>
      <w:proofErr w:type="spellEnd"/>
      <w:r>
        <w:rPr>
          <w:rFonts w:cstheme="minorHAnsi"/>
          <w:color w:val="000000" w:themeColor="text1"/>
        </w:rPr>
        <w:t xml:space="preserve"> peut aussi s’appuyer sur un </w:t>
      </w:r>
      <w:r>
        <w:rPr>
          <w:rFonts w:cstheme="minorHAnsi"/>
          <w:b/>
          <w:color w:val="000000" w:themeColor="text1"/>
        </w:rPr>
        <w:t>tissu associatif et culturel varié</w:t>
      </w:r>
      <w:r>
        <w:rPr>
          <w:rFonts w:cstheme="minorHAnsi"/>
          <w:color w:val="000000" w:themeColor="text1"/>
        </w:rPr>
        <w:t xml:space="preserve"> et sur des </w:t>
      </w:r>
      <w:r>
        <w:rPr>
          <w:rFonts w:cstheme="minorHAnsi"/>
          <w:b/>
          <w:color w:val="000000" w:themeColor="text1"/>
        </w:rPr>
        <w:t>éléments structurants</w:t>
      </w:r>
      <w:r>
        <w:rPr>
          <w:rFonts w:cstheme="minorHAnsi"/>
          <w:color w:val="000000" w:themeColor="text1"/>
        </w:rPr>
        <w:t xml:space="preserve"> du paysage culturel, tels que </w:t>
      </w:r>
      <w:r>
        <w:rPr>
          <w:rFonts w:cstheme="minorHAnsi"/>
          <w:b/>
          <w:color w:val="000000" w:themeColor="text1"/>
        </w:rPr>
        <w:t xml:space="preserve">l’Ecole de Musique, Danse et Théâtre du </w:t>
      </w:r>
      <w:proofErr w:type="spellStart"/>
      <w:r>
        <w:rPr>
          <w:rFonts w:cstheme="minorHAnsi"/>
          <w:b/>
          <w:color w:val="000000" w:themeColor="text1"/>
        </w:rPr>
        <w:t>Kreiz</w:t>
      </w:r>
      <w:proofErr w:type="spellEnd"/>
      <w:r>
        <w:rPr>
          <w:rFonts w:cstheme="minorHAnsi"/>
          <w:b/>
          <w:color w:val="000000" w:themeColor="text1"/>
        </w:rPr>
        <w:t xml:space="preserve"> </w:t>
      </w:r>
      <w:proofErr w:type="spellStart"/>
      <w:r>
        <w:rPr>
          <w:rFonts w:cstheme="minorHAnsi"/>
          <w:b/>
          <w:color w:val="000000" w:themeColor="text1"/>
        </w:rPr>
        <w:t>Breizh</w:t>
      </w:r>
      <w:proofErr w:type="spellEnd"/>
      <w:r>
        <w:rPr>
          <w:rFonts w:cstheme="minorHAnsi"/>
          <w:color w:val="000000" w:themeColor="text1"/>
        </w:rPr>
        <w:t xml:space="preserve"> (600 élèves, 45 salariés), reconnue pour son action auprès des jeunes. L’une des ambitions du pacte est de renforcer ce réseau, fait d’institutions, d’associations et d’événements majeurs, en l’organisant davantage, en facilitant</w:t>
      </w:r>
      <w:r>
        <w:rPr>
          <w:rFonts w:cstheme="minorHAnsi"/>
          <w:b/>
          <w:color w:val="000000" w:themeColor="text1"/>
        </w:rPr>
        <w:t xml:space="preserve"> </w:t>
      </w:r>
      <w:r>
        <w:rPr>
          <w:rFonts w:cstheme="minorHAnsi"/>
          <w:color w:val="000000" w:themeColor="text1"/>
        </w:rPr>
        <w:t>la</w:t>
      </w:r>
      <w:r>
        <w:rPr>
          <w:rFonts w:cstheme="minorHAnsi"/>
          <w:b/>
          <w:color w:val="000000" w:themeColor="text1"/>
        </w:rPr>
        <w:t xml:space="preserve"> mutualisation de moyens</w:t>
      </w:r>
      <w:r>
        <w:rPr>
          <w:rFonts w:cstheme="minorHAnsi"/>
          <w:color w:val="000000" w:themeColor="text1"/>
        </w:rPr>
        <w:t xml:space="preserve"> et en favorisant une </w:t>
      </w:r>
      <w:r>
        <w:rPr>
          <w:rFonts w:cstheme="minorHAnsi"/>
          <w:b/>
          <w:color w:val="000000" w:themeColor="text1"/>
        </w:rPr>
        <w:t>offre diversifiée tout au long de</w:t>
      </w:r>
      <w:r>
        <w:rPr>
          <w:rFonts w:cstheme="minorHAnsi"/>
          <w:color w:val="000000" w:themeColor="text1"/>
        </w:rPr>
        <w:t xml:space="preserve"> </w:t>
      </w:r>
      <w:r>
        <w:rPr>
          <w:rFonts w:cstheme="minorHAnsi"/>
          <w:b/>
          <w:color w:val="000000" w:themeColor="text1"/>
        </w:rPr>
        <w:t>la saison culturelle.</w:t>
      </w:r>
    </w:p>
    <w:p w:rsidR="009774D0" w:rsidRDefault="009774D0">
      <w:pPr>
        <w:spacing w:after="0"/>
        <w:ind w:left="-567"/>
        <w:jc w:val="both"/>
        <w:rPr>
          <w:rFonts w:cstheme="minorHAnsi"/>
          <w:color w:val="000000" w:themeColor="text1"/>
          <w:sz w:val="4"/>
          <w:szCs w:val="4"/>
        </w:rPr>
      </w:pPr>
    </w:p>
    <w:p w:rsidR="009774D0" w:rsidRDefault="00AA261E" w:rsidP="00AA261E">
      <w:pPr>
        <w:spacing w:after="0"/>
        <w:ind w:left="-567"/>
        <w:jc w:val="both"/>
      </w:pPr>
      <w:r>
        <w:rPr>
          <w:color w:val="000000" w:themeColor="text1"/>
        </w:rPr>
        <w:t xml:space="preserve">Dans cette optique, une étude de faisabilité a été engagée par la CCKB, en lien avec la </w:t>
      </w:r>
      <w:proofErr w:type="spellStart"/>
      <w:r>
        <w:rPr>
          <w:color w:val="000000" w:themeColor="text1"/>
        </w:rPr>
        <w:t>SemBreizh</w:t>
      </w:r>
      <w:proofErr w:type="spellEnd"/>
      <w:r>
        <w:rPr>
          <w:color w:val="000000" w:themeColor="text1"/>
        </w:rPr>
        <w:t xml:space="preserve">, en vue de construire un </w:t>
      </w:r>
      <w:r>
        <w:rPr>
          <w:b/>
          <w:color w:val="000000" w:themeColor="text1"/>
        </w:rPr>
        <w:t>nouvel équipement pour la création et la diffusion de pratiques</w:t>
      </w:r>
      <w:r>
        <w:rPr>
          <w:b/>
        </w:rPr>
        <w:t xml:space="preserve"> orchestrales</w:t>
      </w:r>
      <w:r>
        <w:t>, ouvert à toutes et tous</w:t>
      </w:r>
      <w:r>
        <w:rPr>
          <w:color w:val="000000" w:themeColor="text1"/>
        </w:rPr>
        <w:t>.</w:t>
      </w:r>
      <w:r>
        <w:rPr>
          <w:b/>
          <w:color w:val="000000" w:themeColor="text1"/>
        </w:rPr>
        <w:t xml:space="preserve"> </w:t>
      </w:r>
      <w:r>
        <w:rPr>
          <w:color w:val="000000" w:themeColor="text1"/>
        </w:rPr>
        <w:t xml:space="preserve">En parallèle le territoire souhaite développer des </w:t>
      </w:r>
      <w:r>
        <w:rPr>
          <w:b/>
          <w:color w:val="000000" w:themeColor="text1"/>
        </w:rPr>
        <w:t>actions en faveur du livre et de la lecture publique</w:t>
      </w:r>
      <w:r>
        <w:rPr>
          <w:color w:val="000000" w:themeColor="text1"/>
        </w:rPr>
        <w:t>, avec le Département et la Région qui ont compétence dans ce domaine.</w:t>
      </w:r>
    </w:p>
    <w:sectPr w:rsidR="009774D0">
      <w:headerReference w:type="default" r:id="rId6"/>
      <w:footerReference w:type="default" r:id="rId7"/>
      <w:pgSz w:w="11906" w:h="16838"/>
      <w:pgMar w:top="1993" w:right="849" w:bottom="1417" w:left="1417" w:header="426" w:footer="48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7C" w:rsidRDefault="00660F7C">
      <w:pPr>
        <w:spacing w:after="0" w:line="240" w:lineRule="auto"/>
      </w:pPr>
      <w:r>
        <w:separator/>
      </w:r>
    </w:p>
  </w:endnote>
  <w:endnote w:type="continuationSeparator" w:id="0">
    <w:p w:rsidR="00660F7C" w:rsidRDefault="0066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D0" w:rsidRDefault="00AA261E">
    <w:pPr>
      <w:pStyle w:val="Pieddepage"/>
      <w:ind w:left="-567"/>
      <w:rPr>
        <w:color w:val="5B9BD5" w:themeColor="accent1"/>
        <w:sz w:val="24"/>
      </w:rPr>
    </w:pPr>
    <w:r>
      <w:rPr>
        <w:b/>
        <w:color w:val="5B9BD5" w:themeColor="accent1"/>
        <w:sz w:val="24"/>
      </w:rPr>
      <w:t>Contacts presse</w:t>
    </w:r>
    <w:r>
      <w:rPr>
        <w:color w:val="5B9BD5" w:themeColor="accent1"/>
        <w:sz w:val="24"/>
      </w:rPr>
      <w:t xml:space="preserve"> : </w:t>
    </w:r>
  </w:p>
  <w:p w:rsidR="009774D0" w:rsidRDefault="00AA261E">
    <w:pPr>
      <w:pStyle w:val="Pieddepage"/>
      <w:ind w:left="-567"/>
    </w:pPr>
    <w:r>
      <w:rPr>
        <w:rFonts w:cstheme="minorHAnsi"/>
        <w:b/>
        <w:sz w:val="20"/>
        <w:szCs w:val="20"/>
      </w:rPr>
      <w:t xml:space="preserve">Préfecture de Région </w:t>
    </w:r>
    <w:r>
      <w:rPr>
        <w:rFonts w:cstheme="minorHAnsi"/>
        <w:sz w:val="20"/>
        <w:szCs w:val="20"/>
      </w:rPr>
      <w:t>-</w:t>
    </w:r>
    <w:r>
      <w:rPr>
        <w:rFonts w:cstheme="minorHAnsi"/>
        <w:b/>
        <w:sz w:val="20"/>
        <w:szCs w:val="20"/>
      </w:rPr>
      <w:t xml:space="preserve"> </w:t>
    </w:r>
    <w:hyperlink r:id="rId1">
      <w:r>
        <w:rPr>
          <w:rStyle w:val="LienInternet"/>
          <w:rFonts w:cstheme="minorHAnsi"/>
          <w:sz w:val="20"/>
          <w:szCs w:val="20"/>
        </w:rPr>
        <w:t>pref-communication35@ille-et-vilaine.gouv.fr</w:t>
      </w:r>
    </w:hyperlink>
    <w:r>
      <w:rPr>
        <w:rFonts w:cstheme="minorHAnsi"/>
        <w:sz w:val="20"/>
        <w:szCs w:val="20"/>
      </w:rPr>
      <w:t xml:space="preserve"> / 02 99 02 11 80</w:t>
    </w:r>
  </w:p>
  <w:p w:rsidR="009774D0" w:rsidRDefault="00AA261E">
    <w:pPr>
      <w:pStyle w:val="Pieddepage"/>
      <w:ind w:left="-567"/>
    </w:pPr>
    <w:r>
      <w:rPr>
        <w:rFonts w:cstheme="minorHAnsi"/>
        <w:b/>
        <w:sz w:val="20"/>
        <w:szCs w:val="20"/>
      </w:rPr>
      <w:t xml:space="preserve">Département des Côtes d’Armor </w:t>
    </w:r>
    <w:r>
      <w:rPr>
        <w:rFonts w:cstheme="minorHAnsi"/>
        <w:sz w:val="20"/>
        <w:szCs w:val="20"/>
      </w:rPr>
      <w:t>-</w:t>
    </w:r>
    <w:r>
      <w:rPr>
        <w:rFonts w:cstheme="minorHAnsi"/>
        <w:b/>
        <w:sz w:val="20"/>
        <w:szCs w:val="20"/>
      </w:rPr>
      <w:t xml:space="preserve"> </w:t>
    </w:r>
    <w:hyperlink r:id="rId2">
      <w:r>
        <w:rPr>
          <w:rStyle w:val="LienInternet"/>
          <w:rFonts w:cstheme="minorHAnsi"/>
          <w:sz w:val="20"/>
          <w:szCs w:val="20"/>
        </w:rPr>
        <w:t>presse@cotesdarmor.fr</w:t>
      </w:r>
    </w:hyperlink>
    <w:r>
      <w:rPr>
        <w:rFonts w:cstheme="minorHAnsi"/>
        <w:sz w:val="20"/>
        <w:szCs w:val="20"/>
      </w:rPr>
      <w:t xml:space="preserve"> / 02 96 62 63 72</w:t>
    </w:r>
  </w:p>
  <w:p w:rsidR="009774D0" w:rsidRDefault="00AA261E">
    <w:pPr>
      <w:pStyle w:val="Pieddepage"/>
      <w:ind w:left="-567"/>
    </w:pPr>
    <w:r>
      <w:rPr>
        <w:rFonts w:cstheme="minorHAnsi"/>
        <w:b/>
        <w:sz w:val="20"/>
        <w:szCs w:val="20"/>
      </w:rPr>
      <w:t>Région Bretagne</w:t>
    </w:r>
    <w:r>
      <w:rPr>
        <w:rFonts w:cstheme="minorHAnsi"/>
        <w:sz w:val="20"/>
        <w:szCs w:val="20"/>
      </w:rPr>
      <w:t xml:space="preserve"> - </w:t>
    </w:r>
    <w:hyperlink r:id="rId3">
      <w:r>
        <w:rPr>
          <w:rStyle w:val="LienInternet"/>
          <w:rFonts w:cstheme="minorHAnsi"/>
          <w:sz w:val="20"/>
          <w:szCs w:val="20"/>
        </w:rPr>
        <w:t>presse@bretagne.bzh</w:t>
      </w:r>
    </w:hyperlink>
    <w:r>
      <w:rPr>
        <w:rFonts w:cstheme="minorHAnsi"/>
        <w:sz w:val="20"/>
        <w:szCs w:val="20"/>
      </w:rPr>
      <w:t xml:space="preserve"> / 02 99 27 13 54</w:t>
    </w:r>
  </w:p>
  <w:p w:rsidR="009774D0" w:rsidRDefault="00AA261E">
    <w:pPr>
      <w:pStyle w:val="Pieddepage"/>
      <w:ind w:left="-567"/>
    </w:pPr>
    <w:r>
      <w:rPr>
        <w:rFonts w:cstheme="minorHAnsi"/>
        <w:b/>
        <w:sz w:val="20"/>
        <w:szCs w:val="20"/>
      </w:rPr>
      <w:t xml:space="preserve">Communauté de Communes du </w:t>
    </w:r>
    <w:proofErr w:type="spellStart"/>
    <w:r>
      <w:rPr>
        <w:rFonts w:cstheme="minorHAnsi"/>
        <w:b/>
        <w:sz w:val="20"/>
        <w:szCs w:val="20"/>
      </w:rPr>
      <w:t>Kreiz</w:t>
    </w:r>
    <w:proofErr w:type="spellEnd"/>
    <w:r>
      <w:rPr>
        <w:rFonts w:cstheme="minorHAnsi"/>
        <w:b/>
        <w:sz w:val="20"/>
        <w:szCs w:val="20"/>
      </w:rPr>
      <w:t xml:space="preserve"> </w:t>
    </w:r>
    <w:proofErr w:type="spellStart"/>
    <w:r>
      <w:rPr>
        <w:rFonts w:cstheme="minorHAnsi"/>
        <w:b/>
        <w:sz w:val="20"/>
        <w:szCs w:val="20"/>
      </w:rPr>
      <w:t>Breizh</w:t>
    </w:r>
    <w:proofErr w:type="spellEnd"/>
    <w:r>
      <w:rPr>
        <w:rFonts w:cstheme="minorHAnsi"/>
        <w:b/>
        <w:sz w:val="20"/>
        <w:szCs w:val="20"/>
      </w:rPr>
      <w:t xml:space="preserve"> </w:t>
    </w:r>
    <w:r>
      <w:rPr>
        <w:rFonts w:cstheme="minorHAnsi"/>
        <w:sz w:val="20"/>
        <w:szCs w:val="20"/>
      </w:rPr>
      <w:t>-</w:t>
    </w:r>
    <w:r>
      <w:rPr>
        <w:rFonts w:cstheme="minorHAnsi"/>
        <w:b/>
        <w:sz w:val="20"/>
        <w:szCs w:val="20"/>
      </w:rPr>
      <w:t xml:space="preserve"> </w:t>
    </w:r>
    <w:hyperlink r:id="rId4">
      <w:r>
        <w:rPr>
          <w:rStyle w:val="LienInternet"/>
          <w:rFonts w:cstheme="minorHAnsi"/>
          <w:sz w:val="20"/>
          <w:szCs w:val="20"/>
        </w:rPr>
        <w:t>accueil@cckb.bzh</w:t>
      </w:r>
    </w:hyperlink>
    <w:r>
      <w:rPr>
        <w:rFonts w:cstheme="minorHAnsi"/>
        <w:sz w:val="20"/>
        <w:szCs w:val="20"/>
      </w:rPr>
      <w:t xml:space="preserve"> / 02 96 29 18 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7C" w:rsidRDefault="00660F7C">
      <w:pPr>
        <w:spacing w:after="0" w:line="240" w:lineRule="auto"/>
      </w:pPr>
      <w:r>
        <w:separator/>
      </w:r>
    </w:p>
  </w:footnote>
  <w:footnote w:type="continuationSeparator" w:id="0">
    <w:p w:rsidR="00660F7C" w:rsidRDefault="0066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4D0" w:rsidRDefault="00AA261E">
    <w:pPr>
      <w:pStyle w:val="En-tte"/>
      <w:ind w:left="-851"/>
    </w:pPr>
    <w:r>
      <w:rPr>
        <w:noProof/>
        <w:lang w:eastAsia="fr-FR"/>
      </w:rPr>
      <w:drawing>
        <wp:anchor distT="0" distB="7620" distL="0" distR="8255" simplePos="0" relativeHeight="9" behindDoc="0" locked="0" layoutInCell="1" allowOverlap="1">
          <wp:simplePos x="0" y="0"/>
          <wp:positionH relativeFrom="column">
            <wp:posOffset>5019040</wp:posOffset>
          </wp:positionH>
          <wp:positionV relativeFrom="paragraph">
            <wp:posOffset>142875</wp:posOffset>
          </wp:positionV>
          <wp:extent cx="992505" cy="977900"/>
          <wp:effectExtent l="0" t="0" r="0" b="0"/>
          <wp:wrapSquare wrapText="largest"/>
          <wp:docPr id="2"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17"/>
                  <pic:cNvPicPr>
                    <a:picLocks noChangeAspect="1" noChangeArrowheads="1"/>
                  </pic:cNvPicPr>
                </pic:nvPicPr>
                <pic:blipFill>
                  <a:blip r:embed="rId1"/>
                  <a:stretch>
                    <a:fillRect/>
                  </a:stretch>
                </pic:blipFill>
                <pic:spPr bwMode="auto">
                  <a:xfrm>
                    <a:off x="0" y="0"/>
                    <a:ext cx="992505" cy="977900"/>
                  </a:xfrm>
                  <a:prstGeom prst="rect">
                    <a:avLst/>
                  </a:prstGeom>
                </pic:spPr>
              </pic:pic>
            </a:graphicData>
          </a:graphic>
        </wp:anchor>
      </w:drawing>
    </w:r>
    <w:r>
      <w:rPr>
        <w:noProof/>
        <w:lang w:eastAsia="fr-FR"/>
      </w:rPr>
      <w:drawing>
        <wp:anchor distT="0" distB="8255" distL="0" distR="0" simplePos="0" relativeHeight="7" behindDoc="0" locked="0" layoutInCell="1" allowOverlap="1">
          <wp:simplePos x="0" y="0"/>
          <wp:positionH relativeFrom="column">
            <wp:posOffset>2365375</wp:posOffset>
          </wp:positionH>
          <wp:positionV relativeFrom="paragraph">
            <wp:posOffset>262890</wp:posOffset>
          </wp:positionV>
          <wp:extent cx="2366645" cy="734695"/>
          <wp:effectExtent l="0" t="0" r="0" b="0"/>
          <wp:wrapSquare wrapText="largest"/>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16"/>
                  <pic:cNvPicPr>
                    <a:picLocks noChangeAspect="1" noChangeArrowheads="1"/>
                  </pic:cNvPicPr>
                </pic:nvPicPr>
                <pic:blipFill>
                  <a:blip r:embed="rId2"/>
                  <a:stretch>
                    <a:fillRect/>
                  </a:stretch>
                </pic:blipFill>
                <pic:spPr bwMode="auto">
                  <a:xfrm>
                    <a:off x="0" y="0"/>
                    <a:ext cx="2366645" cy="734695"/>
                  </a:xfrm>
                  <a:prstGeom prst="rect">
                    <a:avLst/>
                  </a:prstGeom>
                </pic:spPr>
              </pic:pic>
            </a:graphicData>
          </a:graphic>
        </wp:anchor>
      </w:drawing>
    </w:r>
    <w:r>
      <w:rPr>
        <w:noProof/>
        <w:lang w:eastAsia="fr-FR"/>
      </w:rPr>
      <w:drawing>
        <wp:anchor distT="0" distB="635" distL="114300" distR="123190" simplePos="0" relativeHeight="3" behindDoc="0" locked="0" layoutInCell="1" allowOverlap="1">
          <wp:simplePos x="0" y="0"/>
          <wp:positionH relativeFrom="column">
            <wp:posOffset>1017270</wp:posOffset>
          </wp:positionH>
          <wp:positionV relativeFrom="paragraph">
            <wp:posOffset>194945</wp:posOffset>
          </wp:positionV>
          <wp:extent cx="861695" cy="869315"/>
          <wp:effectExtent l="0" t="0" r="0" b="0"/>
          <wp:wrapTight wrapText="bothSides">
            <wp:wrapPolygon edited="0">
              <wp:start x="-191" y="0"/>
              <wp:lineTo x="-191" y="20845"/>
              <wp:lineTo x="21213" y="20845"/>
              <wp:lineTo x="21213" y="0"/>
              <wp:lineTo x="-191" y="0"/>
            </wp:wrapPolygon>
          </wp:wrapTight>
          <wp:docPr id="3"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14"/>
                  <pic:cNvPicPr>
                    <a:picLocks noChangeAspect="1" noChangeArrowheads="1"/>
                  </pic:cNvPicPr>
                </pic:nvPicPr>
                <pic:blipFill>
                  <a:blip r:embed="rId3"/>
                  <a:stretch>
                    <a:fillRect/>
                  </a:stretch>
                </pic:blipFill>
                <pic:spPr bwMode="auto">
                  <a:xfrm>
                    <a:off x="0" y="0"/>
                    <a:ext cx="861695" cy="869315"/>
                  </a:xfrm>
                  <a:prstGeom prst="rect">
                    <a:avLst/>
                  </a:prstGeom>
                </pic:spPr>
              </pic:pic>
            </a:graphicData>
          </a:graphic>
        </wp:anchor>
      </w:drawing>
    </w:r>
    <w:r>
      <w:rPr>
        <w:noProof/>
        <w:lang w:eastAsia="fr-FR"/>
      </w:rPr>
      <w:drawing>
        <wp:inline distT="0" distB="0" distL="0" distR="0">
          <wp:extent cx="1371600" cy="1261745"/>
          <wp:effectExtent l="0" t="0" r="0" b="0"/>
          <wp:docPr id="4" name="Imag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15"/>
                  <pic:cNvPicPr>
                    <a:picLocks noChangeAspect="1" noChangeArrowheads="1"/>
                  </pic:cNvPicPr>
                </pic:nvPicPr>
                <pic:blipFill>
                  <a:blip r:embed="rId4"/>
                  <a:stretch>
                    <a:fillRect/>
                  </a:stretch>
                </pic:blipFill>
                <pic:spPr bwMode="auto">
                  <a:xfrm>
                    <a:off x="0" y="0"/>
                    <a:ext cx="1371600" cy="1261745"/>
                  </a:xfrm>
                  <a:prstGeom prst="rect">
                    <a:avLst/>
                  </a:prstGeom>
                </pic:spPr>
              </pic:pic>
            </a:graphicData>
          </a:graphic>
        </wp:inline>
      </w:drawing>
    </w: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4D0"/>
    <w:rsid w:val="00185505"/>
    <w:rsid w:val="00660F7C"/>
    <w:rsid w:val="009774D0"/>
    <w:rsid w:val="00AA261E"/>
    <w:rsid w:val="00DD288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844CD-117E-4B19-BF17-70F7D5D3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9905E9"/>
  </w:style>
  <w:style w:type="character" w:customStyle="1" w:styleId="PieddepageCar">
    <w:name w:val="Pied de page Car"/>
    <w:basedOn w:val="Policepardfaut"/>
    <w:link w:val="Pieddepage"/>
    <w:uiPriority w:val="99"/>
    <w:qFormat/>
    <w:rsid w:val="009905E9"/>
  </w:style>
  <w:style w:type="character" w:customStyle="1" w:styleId="LienInternet">
    <w:name w:val="Lien Internet"/>
    <w:basedOn w:val="Policepardfaut"/>
    <w:uiPriority w:val="99"/>
    <w:unhideWhenUsed/>
    <w:rsid w:val="009905E9"/>
    <w:rPr>
      <w:color w:val="0563C1" w:themeColor="hyperlink"/>
      <w:u w:val="single"/>
    </w:rPr>
  </w:style>
  <w:style w:type="character" w:styleId="Marquedecommentaire">
    <w:name w:val="annotation reference"/>
    <w:basedOn w:val="Policepardfaut"/>
    <w:uiPriority w:val="99"/>
    <w:semiHidden/>
    <w:unhideWhenUsed/>
    <w:qFormat/>
    <w:rsid w:val="002A51AE"/>
    <w:rPr>
      <w:sz w:val="16"/>
      <w:szCs w:val="16"/>
    </w:rPr>
  </w:style>
  <w:style w:type="character" w:customStyle="1" w:styleId="CommentaireCar">
    <w:name w:val="Commentaire Car"/>
    <w:basedOn w:val="Policepardfaut"/>
    <w:link w:val="Commentaire"/>
    <w:uiPriority w:val="99"/>
    <w:semiHidden/>
    <w:qFormat/>
    <w:rsid w:val="002A51AE"/>
    <w:rPr>
      <w:sz w:val="20"/>
      <w:szCs w:val="20"/>
    </w:rPr>
  </w:style>
  <w:style w:type="character" w:customStyle="1" w:styleId="ObjetducommentaireCar">
    <w:name w:val="Objet du commentaire Car"/>
    <w:basedOn w:val="CommentaireCar"/>
    <w:link w:val="Objetducommentaire"/>
    <w:uiPriority w:val="99"/>
    <w:semiHidden/>
    <w:qFormat/>
    <w:rsid w:val="002A51AE"/>
    <w:rPr>
      <w:b/>
      <w:bCs/>
      <w:sz w:val="20"/>
      <w:szCs w:val="20"/>
    </w:rPr>
  </w:style>
  <w:style w:type="character" w:customStyle="1" w:styleId="TextedebullesCar">
    <w:name w:val="Texte de bulles Car"/>
    <w:basedOn w:val="Policepardfaut"/>
    <w:link w:val="Textedebulles"/>
    <w:uiPriority w:val="99"/>
    <w:semiHidden/>
    <w:qFormat/>
    <w:rsid w:val="002A51AE"/>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88"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En-tte">
    <w:name w:val="header"/>
    <w:basedOn w:val="Normal"/>
    <w:uiPriority w:val="99"/>
    <w:unhideWhenUsed/>
    <w:rsid w:val="009905E9"/>
    <w:pPr>
      <w:tabs>
        <w:tab w:val="center" w:pos="4536"/>
        <w:tab w:val="right" w:pos="9072"/>
      </w:tabs>
      <w:spacing w:after="0" w:line="240" w:lineRule="auto"/>
    </w:pPr>
  </w:style>
  <w:style w:type="paragraph" w:styleId="Pieddepage">
    <w:name w:val="footer"/>
    <w:basedOn w:val="Normal"/>
    <w:link w:val="PieddepageCar"/>
    <w:uiPriority w:val="99"/>
    <w:unhideWhenUsed/>
    <w:rsid w:val="009905E9"/>
    <w:pPr>
      <w:tabs>
        <w:tab w:val="center" w:pos="4536"/>
        <w:tab w:val="right" w:pos="9072"/>
      </w:tabs>
      <w:spacing w:after="0" w:line="240" w:lineRule="auto"/>
    </w:pPr>
  </w:style>
  <w:style w:type="paragraph" w:styleId="Commentaire">
    <w:name w:val="annotation text"/>
    <w:basedOn w:val="Normal"/>
    <w:link w:val="CommentaireCar"/>
    <w:uiPriority w:val="99"/>
    <w:semiHidden/>
    <w:unhideWhenUsed/>
    <w:qFormat/>
    <w:rsid w:val="002A51AE"/>
    <w:pPr>
      <w:spacing w:line="240" w:lineRule="auto"/>
    </w:pPr>
    <w:rPr>
      <w:sz w:val="20"/>
      <w:szCs w:val="20"/>
    </w:rPr>
  </w:style>
  <w:style w:type="paragraph" w:styleId="Objetducommentaire">
    <w:name w:val="annotation subject"/>
    <w:basedOn w:val="Commentaire"/>
    <w:link w:val="ObjetducommentaireCar"/>
    <w:uiPriority w:val="99"/>
    <w:semiHidden/>
    <w:unhideWhenUsed/>
    <w:qFormat/>
    <w:rsid w:val="002A51AE"/>
    <w:rPr>
      <w:b/>
      <w:bCs/>
    </w:rPr>
  </w:style>
  <w:style w:type="paragraph" w:styleId="Textedebulles">
    <w:name w:val="Balloon Text"/>
    <w:basedOn w:val="Normal"/>
    <w:link w:val="TextedebullesCar"/>
    <w:uiPriority w:val="99"/>
    <w:semiHidden/>
    <w:unhideWhenUsed/>
    <w:qFormat/>
    <w:rsid w:val="002A51AE"/>
    <w:pPr>
      <w:spacing w:after="0" w:line="240" w:lineRule="auto"/>
    </w:pPr>
    <w:rPr>
      <w:rFonts w:ascii="Segoe UI" w:hAnsi="Segoe UI" w:cs="Segoe UI"/>
      <w:sz w:val="18"/>
      <w:szCs w:val="18"/>
    </w:rPr>
  </w:style>
  <w:style w:type="paragraph" w:styleId="Rvision">
    <w:name w:val="Revision"/>
    <w:uiPriority w:val="99"/>
    <w:semiHidden/>
    <w:qFormat/>
    <w:rsid w:val="00104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presse@bretagne.bzh" TargetMode="External"/><Relationship Id="rId2" Type="http://schemas.openxmlformats.org/officeDocument/2006/relationships/hyperlink" Target="mailto:presse@cotesdarmor.fr" TargetMode="External"/><Relationship Id="rId1" Type="http://schemas.openxmlformats.org/officeDocument/2006/relationships/hyperlink" Target="mailto:pref-communication35@ille-et-vilaine.gouv.fr" TargetMode="External"/><Relationship Id="rId4" Type="http://schemas.openxmlformats.org/officeDocument/2006/relationships/hyperlink" Target="mailto:accueil@cckb.bz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wmf"/><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2891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LAGACHE</dc:creator>
  <dc:description/>
  <cp:lastModifiedBy>BRETON Roland</cp:lastModifiedBy>
  <cp:revision>2</cp:revision>
  <dcterms:created xsi:type="dcterms:W3CDTF">2022-06-23T11:47:00Z</dcterms:created>
  <dcterms:modified xsi:type="dcterms:W3CDTF">2022-06-23T11:47:00Z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REGION BRETAGNE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