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Ind w:w="-781" w:type="dxa"/>
        <w:tblLayout w:type="fixed"/>
        <w:tblCellMar>
          <w:left w:w="70" w:type="dxa"/>
          <w:right w:w="70" w:type="dxa"/>
        </w:tblCellMar>
        <w:tblLook w:val="0000" w:firstRow="0" w:lastRow="0" w:firstColumn="0" w:lastColumn="0" w:noHBand="0" w:noVBand="0"/>
      </w:tblPr>
      <w:tblGrid>
        <w:gridCol w:w="2269"/>
        <w:gridCol w:w="3686"/>
        <w:gridCol w:w="4394"/>
      </w:tblGrid>
      <w:tr w:rsidR="00761CD1">
        <w:trPr>
          <w:cantSplit/>
          <w:trHeight w:val="57"/>
        </w:trPr>
        <w:tc>
          <w:tcPr>
            <w:tcW w:w="5955" w:type="dxa"/>
            <w:gridSpan w:val="2"/>
            <w:shd w:val="clear" w:color="auto" w:fill="auto"/>
          </w:tcPr>
          <w:p w:rsidR="00761CD1" w:rsidRDefault="0053011D" w:rsidP="0050467D">
            <w:pPr>
              <w:pStyle w:val="Titre6"/>
              <w:pageBreakBefore/>
              <w:tabs>
                <w:tab w:val="left" w:pos="0"/>
              </w:tabs>
              <w:spacing w:before="120" w:after="60"/>
              <w:jc w:val="left"/>
              <w:rPr>
                <w:rStyle w:val="Policepardfaut2"/>
                <w:rFonts w:eastAsia="Times New Roman"/>
                <w:b/>
                <w:sz w:val="28"/>
                <w:szCs w:val="28"/>
              </w:rPr>
            </w:pPr>
            <w:r>
              <w:rPr>
                <w:rStyle w:val="Policepardfaut2"/>
                <w:b/>
                <w:sz w:val="28"/>
                <w:szCs w:val="28"/>
              </w:rPr>
              <w:t xml:space="preserve">Programme of </w:t>
            </w:r>
            <w:r w:rsidR="00AD5210">
              <w:rPr>
                <w:rStyle w:val="Policepardfaut2"/>
                <w:b/>
                <w:sz w:val="28"/>
                <w:szCs w:val="28"/>
              </w:rPr>
              <w:t>Séjours Culture</w:t>
            </w:r>
            <w:r w:rsidR="008F7AFF">
              <w:rPr>
                <w:rStyle w:val="Policepardfaut2"/>
                <w:b/>
                <w:sz w:val="28"/>
                <w:szCs w:val="28"/>
              </w:rPr>
              <w:t xml:space="preserve"> - A</w:t>
            </w:r>
            <w:bookmarkStart w:id="0" w:name="_GoBack"/>
            <w:bookmarkEnd w:id="0"/>
            <w:r w:rsidR="008F7AFF">
              <w:rPr>
                <w:rStyle w:val="Policepardfaut2"/>
                <w:b/>
                <w:sz w:val="28"/>
                <w:szCs w:val="28"/>
              </w:rPr>
              <w:t>utumn 2018</w:t>
            </w:r>
          </w:p>
          <w:p w:rsidR="0050467D" w:rsidRPr="0050467D" w:rsidRDefault="0050467D" w:rsidP="0050467D"/>
        </w:tc>
        <w:tc>
          <w:tcPr>
            <w:tcW w:w="4394" w:type="dxa"/>
            <w:shd w:val="clear" w:color="auto" w:fill="auto"/>
          </w:tcPr>
          <w:p w:rsidR="00761CD1" w:rsidRDefault="00761CD1">
            <w:pPr>
              <w:pStyle w:val="Titre4"/>
              <w:tabs>
                <w:tab w:val="left" w:pos="0"/>
              </w:tabs>
              <w:snapToGrid w:val="0"/>
              <w:spacing w:before="60" w:after="60"/>
              <w:jc w:val="left"/>
              <w:rPr>
                <w:sz w:val="32"/>
                <w:szCs w:val="32"/>
              </w:rPr>
            </w:pPr>
          </w:p>
        </w:tc>
      </w:tr>
      <w:tr w:rsidR="00761CD1">
        <w:tc>
          <w:tcPr>
            <w:tcW w:w="2269" w:type="dxa"/>
            <w:shd w:val="clear" w:color="auto" w:fill="auto"/>
          </w:tcPr>
          <w:p w:rsidR="00761CD1" w:rsidRDefault="00096E50">
            <w:pPr>
              <w:pStyle w:val="Titre7"/>
              <w:tabs>
                <w:tab w:val="left" w:pos="0"/>
              </w:tabs>
            </w:pPr>
            <w:r>
              <w:rPr>
                <w:rFonts w:ascii="Futura" w:hAnsi="Futura"/>
                <w:sz w:val="22"/>
              </w:rPr>
              <w:t>Dates</w:t>
            </w:r>
          </w:p>
        </w:tc>
        <w:tc>
          <w:tcPr>
            <w:tcW w:w="8080" w:type="dxa"/>
            <w:gridSpan w:val="2"/>
            <w:tcBorders>
              <w:left w:val="dotted" w:sz="4" w:space="0" w:color="000000"/>
            </w:tcBorders>
            <w:shd w:val="clear" w:color="auto" w:fill="auto"/>
          </w:tcPr>
          <w:p w:rsidR="00761CD1" w:rsidRDefault="008F7AFF">
            <w:r>
              <w:rPr>
                <w:rStyle w:val="Policepardfaut2"/>
                <w:rFonts w:ascii="Futura" w:hAnsi="Futura"/>
                <w:b/>
                <w:sz w:val="22"/>
              </w:rPr>
              <w:t>13-22 November 2018</w:t>
            </w:r>
            <w:r w:rsidR="0053011D">
              <w:rPr>
                <w:rStyle w:val="Policepardfaut2"/>
                <w:rFonts w:ascii="Futura" w:hAnsi="Futura"/>
                <w:b/>
                <w:sz w:val="22"/>
              </w:rPr>
              <w:t xml:space="preserve"> </w:t>
            </w:r>
            <w:r w:rsidR="0053011D">
              <w:rPr>
                <w:rStyle w:val="Policepardfaut2"/>
                <w:rFonts w:ascii="Futura" w:hAnsi="Futura"/>
                <w:sz w:val="22"/>
                <w:szCs w:val="22"/>
              </w:rPr>
              <w:t>(inclusive)</w:t>
            </w:r>
          </w:p>
          <w:p w:rsidR="00761CD1" w:rsidRDefault="00761CD1"/>
          <w:p w:rsidR="00761CD1" w:rsidRDefault="00761CD1">
            <w:pPr>
              <w:rPr>
                <w:rFonts w:ascii="Futura" w:hAnsi="Futura" w:cs="Futura"/>
                <w:sz w:val="10"/>
              </w:rPr>
            </w:pPr>
          </w:p>
        </w:tc>
      </w:tr>
      <w:tr w:rsidR="00761CD1">
        <w:tc>
          <w:tcPr>
            <w:tcW w:w="2269" w:type="dxa"/>
            <w:shd w:val="clear" w:color="auto" w:fill="auto"/>
          </w:tcPr>
          <w:p w:rsidR="00761CD1" w:rsidRDefault="0053011D">
            <w:pPr>
              <w:pStyle w:val="Titre7"/>
              <w:tabs>
                <w:tab w:val="left" w:pos="0"/>
              </w:tabs>
            </w:pPr>
            <w:r>
              <w:rPr>
                <w:rFonts w:ascii="Futura" w:hAnsi="Futura"/>
                <w:sz w:val="22"/>
              </w:rPr>
              <w:t>Context</w:t>
            </w:r>
          </w:p>
        </w:tc>
        <w:tc>
          <w:tcPr>
            <w:tcW w:w="8080" w:type="dxa"/>
            <w:gridSpan w:val="2"/>
            <w:tcBorders>
              <w:left w:val="dotted" w:sz="4" w:space="0" w:color="000000"/>
            </w:tcBorders>
            <w:shd w:val="clear" w:color="auto" w:fill="auto"/>
          </w:tcPr>
          <w:p w:rsidR="00761CD1" w:rsidRDefault="0053011D">
            <w:pPr>
              <w:jc w:val="both"/>
              <w:rPr>
                <w:rFonts w:ascii="Futura" w:hAnsi="Futura" w:cs="Futura"/>
              </w:rPr>
            </w:pPr>
            <w:r>
              <w:rPr>
                <w:rFonts w:ascii="Futura" w:hAnsi="Futura"/>
              </w:rPr>
              <w:t>This programme is organised by the Ministry of Culture (General Secretariat, Department of Legal and International Affairs) as part of its efforts to provide training and hosting programmes intended for foreign professionals.</w:t>
            </w:r>
          </w:p>
          <w:p w:rsidR="00761CD1" w:rsidRDefault="0053011D">
            <w:pPr>
              <w:jc w:val="both"/>
              <w:rPr>
                <w:rFonts w:ascii="Futura" w:hAnsi="Futura" w:cs="Futura"/>
                <w:sz w:val="10"/>
              </w:rPr>
            </w:pPr>
            <w:r>
              <w:rPr>
                <w:rFonts w:ascii="Futura" w:hAnsi="Futura"/>
              </w:rPr>
              <w:t>Culture trips are short-term, personalised or semi-personalised stays, allowing foreign professionals to benefit from conferences, encounters and meetings so as to provide them with the kind of knowledge and tools which are relevant and useful in the framework of their duties with a view to the achievement of their professional projects.</w:t>
            </w:r>
          </w:p>
          <w:p w:rsidR="00761CD1" w:rsidRDefault="00761CD1">
            <w:pPr>
              <w:rPr>
                <w:rFonts w:ascii="Futura" w:hAnsi="Futura" w:cs="Futura"/>
                <w:sz w:val="10"/>
              </w:rPr>
            </w:pPr>
          </w:p>
          <w:p w:rsidR="00761CD1" w:rsidRDefault="0053011D">
            <w:pPr>
              <w:rPr>
                <w:rFonts w:ascii="Futura" w:hAnsi="Futura" w:cs="Futura"/>
                <w:smallCaps/>
                <w:sz w:val="10"/>
              </w:rPr>
            </w:pPr>
            <w:r>
              <w:rPr>
                <w:rStyle w:val="Policepardfaut2"/>
                <w:rFonts w:ascii="Futura" w:hAnsi="Futura"/>
              </w:rPr>
              <w:t xml:space="preserve">The exchanges will take place in </w:t>
            </w:r>
            <w:r>
              <w:rPr>
                <w:rStyle w:val="Policepardfaut2"/>
                <w:rFonts w:ascii="Futura" w:hAnsi="Futura"/>
                <w:b/>
                <w:bCs/>
              </w:rPr>
              <w:t>English.</w:t>
            </w:r>
          </w:p>
          <w:p w:rsidR="00761CD1" w:rsidRDefault="00761CD1">
            <w:pPr>
              <w:rPr>
                <w:rFonts w:ascii="Futura" w:hAnsi="Futura" w:cs="Futura"/>
                <w:smallCaps/>
                <w:sz w:val="10"/>
              </w:rPr>
            </w:pPr>
          </w:p>
        </w:tc>
      </w:tr>
      <w:tr w:rsidR="00761CD1">
        <w:tc>
          <w:tcPr>
            <w:tcW w:w="2269" w:type="dxa"/>
            <w:shd w:val="clear" w:color="auto" w:fill="auto"/>
          </w:tcPr>
          <w:p w:rsidR="00761CD1" w:rsidRDefault="0053011D">
            <w:pPr>
              <w:pStyle w:val="Titre7"/>
              <w:tabs>
                <w:tab w:val="left" w:pos="0"/>
              </w:tabs>
            </w:pPr>
            <w:r>
              <w:rPr>
                <w:rFonts w:ascii="Futura" w:hAnsi="Futura"/>
                <w:sz w:val="22"/>
              </w:rPr>
              <w:t>Target group</w:t>
            </w:r>
          </w:p>
        </w:tc>
        <w:tc>
          <w:tcPr>
            <w:tcW w:w="8080" w:type="dxa"/>
            <w:gridSpan w:val="2"/>
            <w:tcBorders>
              <w:left w:val="dotted" w:sz="4" w:space="0" w:color="000000"/>
            </w:tcBorders>
            <w:shd w:val="clear" w:color="auto" w:fill="auto"/>
          </w:tcPr>
          <w:p w:rsidR="00761CD1" w:rsidRDefault="0053011D">
            <w:pPr>
              <w:jc w:val="both"/>
              <w:rPr>
                <w:rStyle w:val="Policepardfaut2"/>
                <w:rFonts w:ascii="Futura" w:hAnsi="Futura" w:cs="Futura"/>
              </w:rPr>
            </w:pPr>
            <w:r>
              <w:rPr>
                <w:rStyle w:val="Policepardfaut2"/>
                <w:rFonts w:ascii="Futura" w:hAnsi="Futura"/>
              </w:rPr>
              <w:t xml:space="preserve">This seminar is aimed at </w:t>
            </w:r>
            <w:r>
              <w:rPr>
                <w:rStyle w:val="Policepardfaut2"/>
                <w:rFonts w:ascii="Futura" w:hAnsi="Futura"/>
                <w:b/>
              </w:rPr>
              <w:t>experienced professionals</w:t>
            </w:r>
            <w:r>
              <w:rPr>
                <w:rStyle w:val="Policepardfaut2"/>
                <w:rFonts w:ascii="Futura" w:hAnsi="Futura"/>
              </w:rPr>
              <w:t xml:space="preserve"> in the cultural sector, </w:t>
            </w:r>
            <w:r>
              <w:rPr>
                <w:rStyle w:val="Policepardfaut2"/>
                <w:rFonts w:ascii="Futura" w:hAnsi="Futura"/>
                <w:b/>
              </w:rPr>
              <w:t>inclusive of all geographical areas</w:t>
            </w:r>
            <w:r>
              <w:rPr>
                <w:rStyle w:val="Policepardfaut2"/>
                <w:rFonts w:ascii="Futura" w:hAnsi="Futura"/>
              </w:rPr>
              <w:t>, who play a role in setting up cultural projects in their country of origin.</w:t>
            </w:r>
          </w:p>
          <w:p w:rsidR="00761CD1" w:rsidRDefault="0053011D">
            <w:pPr>
              <w:jc w:val="both"/>
              <w:rPr>
                <w:rFonts w:ascii="Futura" w:hAnsi="Futura" w:cs="Futura"/>
                <w:sz w:val="10"/>
              </w:rPr>
            </w:pPr>
            <w:r>
              <w:rPr>
                <w:rStyle w:val="Policepardfaut2"/>
                <w:rFonts w:ascii="Futura" w:hAnsi="Futura"/>
              </w:rPr>
              <w:t xml:space="preserve">Professionals must be </w:t>
            </w:r>
            <w:r>
              <w:rPr>
                <w:rStyle w:val="Policepardfaut2"/>
                <w:rFonts w:ascii="Futura" w:hAnsi="Futura"/>
                <w:b/>
              </w:rPr>
              <w:t>English speaking.</w:t>
            </w:r>
          </w:p>
          <w:p w:rsidR="00761CD1" w:rsidRDefault="00761CD1">
            <w:pPr>
              <w:jc w:val="both"/>
              <w:rPr>
                <w:rFonts w:ascii="Futura" w:hAnsi="Futura" w:cs="Futura"/>
                <w:sz w:val="10"/>
              </w:rPr>
            </w:pPr>
          </w:p>
        </w:tc>
      </w:tr>
      <w:tr w:rsidR="00761CD1">
        <w:tc>
          <w:tcPr>
            <w:tcW w:w="2269" w:type="dxa"/>
            <w:shd w:val="clear" w:color="auto" w:fill="auto"/>
          </w:tcPr>
          <w:p w:rsidR="00761CD1" w:rsidRDefault="0053011D">
            <w:pPr>
              <w:jc w:val="right"/>
            </w:pPr>
            <w:r>
              <w:rPr>
                <w:rFonts w:ascii="Futura" w:hAnsi="Futura"/>
                <w:b/>
                <w:sz w:val="22"/>
              </w:rPr>
              <w:t>Themes</w:t>
            </w:r>
          </w:p>
        </w:tc>
        <w:tc>
          <w:tcPr>
            <w:tcW w:w="8080" w:type="dxa"/>
            <w:gridSpan w:val="2"/>
            <w:tcBorders>
              <w:left w:val="dotted" w:sz="4" w:space="0" w:color="000000"/>
            </w:tcBorders>
            <w:shd w:val="clear" w:color="auto" w:fill="auto"/>
          </w:tcPr>
          <w:p w:rsidR="00761CD1" w:rsidRDefault="0053011D">
            <w:pPr>
              <w:jc w:val="both"/>
              <w:rPr>
                <w:rFonts w:ascii="Futura" w:eastAsia="Futura" w:hAnsi="Futura" w:cs="Futura"/>
                <w:color w:val="00000A"/>
              </w:rPr>
            </w:pPr>
            <w:r>
              <w:rPr>
                <w:rFonts w:ascii="Futura" w:hAnsi="Futura"/>
                <w:color w:val="00000A"/>
              </w:rPr>
              <w:t>Due to their format, the cultural trips are tailored to the profile of the selected candidates to ensure that their trip matches their expectations and their professional project as closely as possible. They are, however, based on the following general themes:</w:t>
            </w:r>
          </w:p>
          <w:p w:rsidR="00761CD1" w:rsidRDefault="00761CD1">
            <w:pPr>
              <w:jc w:val="both"/>
              <w:rPr>
                <w:rFonts w:ascii="Futura" w:eastAsia="Futura" w:hAnsi="Futura" w:cs="Futura"/>
                <w:color w:val="00000A"/>
              </w:rPr>
            </w:pPr>
          </w:p>
          <w:p w:rsidR="00761CD1" w:rsidRDefault="0053011D">
            <w:pPr>
              <w:numPr>
                <w:ilvl w:val="0"/>
                <w:numId w:val="4"/>
              </w:numPr>
              <w:jc w:val="both"/>
              <w:rPr>
                <w:rFonts w:ascii="Futura" w:eastAsia="Futura" w:hAnsi="Futura" w:cs="Futura"/>
                <w:b/>
                <w:bCs/>
                <w:color w:val="00000A"/>
              </w:rPr>
            </w:pPr>
            <w:r>
              <w:rPr>
                <w:rFonts w:ascii="Futura" w:hAnsi="Futura"/>
                <w:b/>
                <w:bCs/>
                <w:color w:val="00000A"/>
              </w:rPr>
              <w:t>Performing arts</w:t>
            </w:r>
          </w:p>
          <w:p w:rsidR="00761CD1" w:rsidRDefault="0053011D">
            <w:pPr>
              <w:numPr>
                <w:ilvl w:val="0"/>
                <w:numId w:val="4"/>
              </w:numPr>
              <w:jc w:val="both"/>
              <w:rPr>
                <w:rFonts w:ascii="Futura" w:eastAsia="Futura" w:hAnsi="Futura" w:cs="Futura"/>
                <w:b/>
                <w:bCs/>
                <w:color w:val="00000A"/>
              </w:rPr>
            </w:pPr>
            <w:r>
              <w:rPr>
                <w:rFonts w:ascii="Futura" w:hAnsi="Futura"/>
                <w:b/>
                <w:bCs/>
                <w:color w:val="00000A"/>
              </w:rPr>
              <w:t>Visual arts, design, fashion and arts &amp; crafts</w:t>
            </w:r>
          </w:p>
          <w:p w:rsidR="00761CD1" w:rsidRDefault="0053011D">
            <w:pPr>
              <w:numPr>
                <w:ilvl w:val="0"/>
                <w:numId w:val="4"/>
              </w:numPr>
              <w:jc w:val="both"/>
              <w:rPr>
                <w:rFonts w:ascii="Futura" w:eastAsia="Futura" w:hAnsi="Futura" w:cs="Futura"/>
                <w:b/>
                <w:bCs/>
                <w:color w:val="00000A"/>
              </w:rPr>
            </w:pPr>
            <w:r>
              <w:rPr>
                <w:rFonts w:ascii="Futura" w:hAnsi="Futura"/>
                <w:b/>
                <w:bCs/>
                <w:color w:val="00000A"/>
              </w:rPr>
              <w:t>Building heritage and architectural quality</w:t>
            </w:r>
          </w:p>
          <w:p w:rsidR="00761CD1" w:rsidRDefault="0053011D">
            <w:pPr>
              <w:numPr>
                <w:ilvl w:val="0"/>
                <w:numId w:val="4"/>
              </w:numPr>
              <w:jc w:val="both"/>
              <w:rPr>
                <w:rFonts w:ascii="Futura" w:eastAsia="Futura" w:hAnsi="Futura" w:cs="Futura"/>
                <w:b/>
                <w:bCs/>
                <w:color w:val="00000A"/>
              </w:rPr>
            </w:pPr>
            <w:r>
              <w:rPr>
                <w:rFonts w:ascii="Futura" w:hAnsi="Futura"/>
                <w:b/>
                <w:bCs/>
                <w:color w:val="00000A"/>
              </w:rPr>
              <w:t>Books</w:t>
            </w:r>
          </w:p>
          <w:p w:rsidR="00761CD1" w:rsidRDefault="0053011D">
            <w:pPr>
              <w:numPr>
                <w:ilvl w:val="0"/>
                <w:numId w:val="4"/>
              </w:numPr>
              <w:jc w:val="both"/>
              <w:rPr>
                <w:rFonts w:ascii="Futura" w:eastAsia="Futura" w:hAnsi="Futura" w:cs="Futura"/>
                <w:color w:val="00000A"/>
              </w:rPr>
            </w:pPr>
            <w:r>
              <w:rPr>
                <w:rFonts w:ascii="Futura" w:hAnsi="Futura"/>
                <w:b/>
                <w:bCs/>
                <w:color w:val="00000A"/>
              </w:rPr>
              <w:t>Cultural and creative industries</w:t>
            </w:r>
          </w:p>
          <w:p w:rsidR="00761CD1" w:rsidRDefault="00761CD1">
            <w:pPr>
              <w:rPr>
                <w:rFonts w:ascii="Futura" w:eastAsia="Futura" w:hAnsi="Futura" w:cs="Futura"/>
                <w:color w:val="00000A"/>
              </w:rPr>
            </w:pPr>
          </w:p>
          <w:p w:rsidR="00761CD1" w:rsidRDefault="0053011D">
            <w:pPr>
              <w:pStyle w:val="Pieddepage"/>
              <w:jc w:val="both"/>
            </w:pPr>
            <w:r>
              <w:rPr>
                <w:rStyle w:val="Policepardfaut2"/>
                <w:rFonts w:ascii="Futura" w:hAnsi="Futura"/>
              </w:rPr>
              <w:t>The seminar draws on the experience of recognised cultural managers and professionals in Paris and the French regions: Ministry of Culture (and related operators), local authorities, libraries, museums and heritage sites, places of creation and other cultural facilities, both public and private.</w:t>
            </w:r>
          </w:p>
          <w:p w:rsidR="00761CD1" w:rsidRDefault="00761CD1">
            <w:pPr>
              <w:pStyle w:val="Pieddepage"/>
              <w:jc w:val="both"/>
            </w:pPr>
          </w:p>
        </w:tc>
      </w:tr>
    </w:tbl>
    <w:p w:rsidR="00761CD1" w:rsidRDefault="00761CD1">
      <w:pPr>
        <w:pStyle w:val="Pieddepage"/>
        <w:tabs>
          <w:tab w:val="clear" w:pos="4819"/>
          <w:tab w:val="clear" w:pos="9071"/>
        </w:tabs>
      </w:pPr>
    </w:p>
    <w:tbl>
      <w:tblPr>
        <w:tblW w:w="0" w:type="auto"/>
        <w:tblInd w:w="-781" w:type="dxa"/>
        <w:tblLayout w:type="fixed"/>
        <w:tblCellMar>
          <w:left w:w="70" w:type="dxa"/>
          <w:right w:w="70" w:type="dxa"/>
        </w:tblCellMar>
        <w:tblLook w:val="0000" w:firstRow="0" w:lastRow="0" w:firstColumn="0" w:lastColumn="0" w:noHBand="0" w:noVBand="0"/>
      </w:tblPr>
      <w:tblGrid>
        <w:gridCol w:w="2269"/>
        <w:gridCol w:w="8080"/>
      </w:tblGrid>
      <w:tr w:rsidR="00761CD1">
        <w:tc>
          <w:tcPr>
            <w:tcW w:w="2269" w:type="dxa"/>
            <w:shd w:val="clear" w:color="auto" w:fill="auto"/>
          </w:tcPr>
          <w:p w:rsidR="00761CD1" w:rsidRDefault="0053011D">
            <w:pPr>
              <w:pStyle w:val="Titre7"/>
              <w:tabs>
                <w:tab w:val="left" w:pos="0"/>
              </w:tabs>
            </w:pPr>
            <w:r>
              <w:rPr>
                <w:rFonts w:ascii="Futura" w:hAnsi="Futura"/>
                <w:sz w:val="22"/>
              </w:rPr>
              <w:t>Costs covered</w:t>
            </w:r>
          </w:p>
        </w:tc>
        <w:tc>
          <w:tcPr>
            <w:tcW w:w="8080" w:type="dxa"/>
            <w:tcBorders>
              <w:left w:val="dotted" w:sz="4" w:space="0" w:color="000000"/>
            </w:tcBorders>
            <w:shd w:val="clear" w:color="auto" w:fill="auto"/>
          </w:tcPr>
          <w:p w:rsidR="00761CD1" w:rsidRDefault="0053011D">
            <w:pPr>
              <w:jc w:val="both"/>
              <w:rPr>
                <w:rStyle w:val="A0"/>
                <w:rFonts w:ascii="Futura" w:eastAsia="KFGJAY+HelveticaNeue-Roman" w:hAnsi="Futura" w:cs="Futura"/>
                <w:sz w:val="20"/>
              </w:rPr>
            </w:pPr>
            <w:r>
              <w:rPr>
                <w:rFonts w:ascii="Futura" w:hAnsi="Futura"/>
              </w:rPr>
              <w:t>The Ministry of Culture covers:</w:t>
            </w:r>
          </w:p>
          <w:p w:rsidR="00761CD1" w:rsidRDefault="0053011D">
            <w:pPr>
              <w:numPr>
                <w:ilvl w:val="0"/>
                <w:numId w:val="2"/>
              </w:numPr>
              <w:jc w:val="both"/>
              <w:rPr>
                <w:rStyle w:val="A0"/>
                <w:rFonts w:ascii="Futura" w:eastAsia="KFGJAY+HelveticaNeue-Roman" w:hAnsi="Futura" w:cs="Futura"/>
                <w:sz w:val="20"/>
              </w:rPr>
            </w:pPr>
            <w:r>
              <w:rPr>
                <w:rStyle w:val="A0"/>
                <w:rFonts w:ascii="Futura" w:hAnsi="Futura"/>
                <w:sz w:val="20"/>
              </w:rPr>
              <w:t>tuition fees</w:t>
            </w:r>
          </w:p>
          <w:p w:rsidR="00761CD1" w:rsidRDefault="0053011D">
            <w:pPr>
              <w:numPr>
                <w:ilvl w:val="0"/>
                <w:numId w:val="2"/>
              </w:numPr>
              <w:jc w:val="both"/>
              <w:rPr>
                <w:rStyle w:val="A0"/>
                <w:rFonts w:ascii="Futura" w:eastAsia="KFGJAY+HelveticaNeue-Roman" w:hAnsi="Futura" w:cs="Futura"/>
                <w:sz w:val="20"/>
              </w:rPr>
            </w:pPr>
            <w:r>
              <w:rPr>
                <w:rStyle w:val="A0"/>
                <w:rFonts w:ascii="Futura" w:hAnsi="Futura"/>
                <w:sz w:val="20"/>
              </w:rPr>
              <w:t>living expenses (accommodation and daily allowance)</w:t>
            </w:r>
          </w:p>
          <w:p w:rsidR="00761CD1" w:rsidRDefault="0053011D">
            <w:pPr>
              <w:numPr>
                <w:ilvl w:val="0"/>
                <w:numId w:val="2"/>
              </w:numPr>
              <w:jc w:val="both"/>
              <w:rPr>
                <w:rStyle w:val="A0"/>
                <w:rFonts w:ascii="Futura" w:eastAsia="KFGJAY+HelveticaNeue-Roman" w:hAnsi="Futura" w:cs="Futura"/>
                <w:sz w:val="20"/>
              </w:rPr>
            </w:pPr>
            <w:r>
              <w:rPr>
                <w:rStyle w:val="A0"/>
                <w:rFonts w:ascii="Futura" w:hAnsi="Futura"/>
                <w:sz w:val="20"/>
              </w:rPr>
              <w:t>travel within France for the purposes of the programme</w:t>
            </w:r>
          </w:p>
          <w:p w:rsidR="00761CD1" w:rsidRDefault="0053011D">
            <w:pPr>
              <w:numPr>
                <w:ilvl w:val="0"/>
                <w:numId w:val="2"/>
              </w:numPr>
              <w:jc w:val="both"/>
            </w:pPr>
            <w:r>
              <w:rPr>
                <w:rStyle w:val="A0"/>
                <w:rFonts w:ascii="Futura" w:hAnsi="Futura"/>
                <w:sz w:val="20"/>
              </w:rPr>
              <w:t>insurance</w:t>
            </w:r>
          </w:p>
          <w:p w:rsidR="00761CD1" w:rsidRDefault="00761CD1">
            <w:pPr>
              <w:jc w:val="both"/>
            </w:pPr>
          </w:p>
          <w:p w:rsidR="00761CD1" w:rsidRDefault="0053011D">
            <w:pPr>
              <w:jc w:val="both"/>
            </w:pPr>
            <w:r>
              <w:rPr>
                <w:rStyle w:val="A0"/>
                <w:rFonts w:ascii="Futura" w:hAnsi="Futura"/>
                <w:sz w:val="20"/>
                <w:u w:val="single"/>
              </w:rPr>
              <w:t>Please note: international transport is not covered</w:t>
            </w:r>
            <w:r>
              <w:rPr>
                <w:rStyle w:val="A0"/>
                <w:rFonts w:ascii="Futura" w:hAnsi="Futura"/>
                <w:sz w:val="20"/>
              </w:rPr>
              <w:t xml:space="preserve"> and the cost must be assumed either by the candidate, their home establishment, the French Embassy or the French Institute of the country of residence, or any other body.</w:t>
            </w:r>
          </w:p>
          <w:p w:rsidR="00761CD1" w:rsidRDefault="00761CD1">
            <w:pPr>
              <w:jc w:val="both"/>
            </w:pPr>
          </w:p>
        </w:tc>
      </w:tr>
      <w:tr w:rsidR="00761CD1" w:rsidRPr="00EC430A">
        <w:tc>
          <w:tcPr>
            <w:tcW w:w="2269" w:type="dxa"/>
            <w:shd w:val="clear" w:color="auto" w:fill="auto"/>
          </w:tcPr>
          <w:p w:rsidR="00761CD1" w:rsidRDefault="0053011D">
            <w:pPr>
              <w:pStyle w:val="Corpsdetexte21"/>
              <w:rPr>
                <w:i/>
              </w:rPr>
            </w:pPr>
            <w:r>
              <w:rPr>
                <w:sz w:val="22"/>
              </w:rPr>
              <w:t>Application procedure</w:t>
            </w:r>
          </w:p>
          <w:p w:rsidR="00761CD1" w:rsidRDefault="00761CD1">
            <w:pPr>
              <w:jc w:val="center"/>
              <w:rPr>
                <w:rFonts w:ascii="Futura" w:hAnsi="Futura" w:cs="Futura"/>
                <w:b/>
                <w:i/>
              </w:rPr>
            </w:pPr>
          </w:p>
        </w:tc>
        <w:tc>
          <w:tcPr>
            <w:tcW w:w="8080" w:type="dxa"/>
            <w:tcBorders>
              <w:left w:val="dotted" w:sz="6" w:space="0" w:color="000000"/>
            </w:tcBorders>
            <w:shd w:val="clear" w:color="auto" w:fill="auto"/>
          </w:tcPr>
          <w:p w:rsidR="00761CD1" w:rsidRPr="00F62C38" w:rsidRDefault="0053011D">
            <w:pPr>
              <w:jc w:val="both"/>
              <w:rPr>
                <w:rStyle w:val="A0"/>
                <w:rFonts w:ascii="Futura" w:hAnsi="Futura" w:cs="Futura"/>
                <w:sz w:val="20"/>
              </w:rPr>
            </w:pPr>
            <w:r>
              <w:rPr>
                <w:rStyle w:val="A0"/>
                <w:rFonts w:ascii="Futura" w:hAnsi="Futura"/>
                <w:sz w:val="20"/>
              </w:rPr>
              <w:t>Application files can be downloaded from the website of the Ministry of Culture (www.culturecommunication.gouv.fr/politiques-ministerielles/Europe-et-international/accueil-et-formation).</w:t>
            </w:r>
          </w:p>
          <w:p w:rsidR="00761CD1" w:rsidRDefault="00761CD1">
            <w:pPr>
              <w:pStyle w:val="Titre9"/>
              <w:tabs>
                <w:tab w:val="left" w:pos="0"/>
              </w:tabs>
              <w:rPr>
                <w:sz w:val="10"/>
              </w:rPr>
            </w:pPr>
          </w:p>
          <w:p w:rsidR="00761CD1" w:rsidRPr="00F531E9" w:rsidRDefault="0053011D">
            <w:pPr>
              <w:jc w:val="both"/>
              <w:rPr>
                <w:rStyle w:val="Policepardfaut2"/>
                <w:rFonts w:ascii="Futura" w:hAnsi="Futura" w:cs="Futura"/>
                <w:b/>
              </w:rPr>
            </w:pPr>
            <w:r>
              <w:rPr>
                <w:rStyle w:val="Policepardfaut2"/>
                <w:rFonts w:ascii="Futura" w:hAnsi="Futura"/>
              </w:rPr>
              <w:t xml:space="preserve">Once completed, this file must be sent to the </w:t>
            </w:r>
            <w:r>
              <w:rPr>
                <w:rStyle w:val="Policepardfaut2"/>
              </w:rPr>
              <w:t xml:space="preserve">French Embassy (Department of Cultural Action and Cooperation) or the French Institute of the candidate's country of residence, </w:t>
            </w:r>
            <w:r>
              <w:rPr>
                <w:rStyle w:val="Policepardfaut2"/>
                <w:rFonts w:ascii="Futura" w:hAnsi="Futura"/>
              </w:rPr>
              <w:t xml:space="preserve">which will endorse it and send it </w:t>
            </w:r>
            <w:r>
              <w:rPr>
                <w:rStyle w:val="Policepardfaut2"/>
                <w:rFonts w:ascii="Futura" w:hAnsi="Futura"/>
                <w:b/>
                <w:u w:val="single"/>
              </w:rPr>
              <w:t xml:space="preserve">by </w:t>
            </w:r>
            <w:r w:rsidR="008F7AFF">
              <w:rPr>
                <w:rStyle w:val="Policepardfaut2"/>
                <w:rFonts w:ascii="Futura" w:hAnsi="Futura"/>
                <w:b/>
                <w:u w:val="single"/>
              </w:rPr>
              <w:t>12 June 2018</w:t>
            </w:r>
            <w:r>
              <w:rPr>
                <w:rStyle w:val="Policepardfaut2"/>
                <w:rFonts w:ascii="Futura" w:hAnsi="Futura"/>
                <w:b/>
              </w:rPr>
              <w:t xml:space="preserve">, at the latest, to the Ministry of Culture </w:t>
            </w:r>
            <w:proofErr w:type="gramStart"/>
            <w:r w:rsidR="00EC430A">
              <w:rPr>
                <w:rStyle w:val="Policepardfaut2"/>
                <w:rFonts w:ascii="Futura" w:hAnsi="Futura"/>
                <w:b/>
              </w:rPr>
              <w:t>at:</w:t>
            </w:r>
            <w:proofErr w:type="gramEnd"/>
            <w:r>
              <w:rPr>
                <w:rStyle w:val="Policepardfaut2"/>
                <w:rFonts w:ascii="Futura" w:hAnsi="Futura"/>
                <w:b/>
              </w:rPr>
              <w:t xml:space="preserve"> </w:t>
            </w:r>
            <w:hyperlink r:id="rId7" w:history="1">
              <w:r>
                <w:rPr>
                  <w:rStyle w:val="Policepardfaut2"/>
                  <w:rFonts w:ascii="Futura" w:hAnsi="Futura"/>
                  <w:b/>
                </w:rPr>
                <w:t>courantsdumonde.sdaei@culture.gouv.fr</w:t>
              </w:r>
            </w:hyperlink>
            <w:r>
              <w:rPr>
                <w:rStyle w:val="Policepardfaut2"/>
                <w:rFonts w:ascii="Futura" w:hAnsi="Futura"/>
                <w:b/>
              </w:rPr>
              <w:t>.</w:t>
            </w:r>
          </w:p>
          <w:p w:rsidR="00761CD1" w:rsidRDefault="00761CD1">
            <w:pPr>
              <w:jc w:val="both"/>
            </w:pPr>
          </w:p>
          <w:p w:rsidR="00761CD1" w:rsidRDefault="00761CD1">
            <w:pPr>
              <w:jc w:val="both"/>
            </w:pPr>
          </w:p>
          <w:p w:rsidR="00761CD1" w:rsidRDefault="00761CD1">
            <w:pPr>
              <w:jc w:val="both"/>
            </w:pPr>
          </w:p>
          <w:p w:rsidR="00761CD1" w:rsidRDefault="00761CD1">
            <w:pPr>
              <w:jc w:val="both"/>
            </w:pPr>
          </w:p>
          <w:p w:rsidR="00761CD1" w:rsidRDefault="00761CD1">
            <w:pPr>
              <w:jc w:val="both"/>
            </w:pPr>
          </w:p>
          <w:p w:rsidR="00761CD1" w:rsidRDefault="00761CD1">
            <w:pPr>
              <w:jc w:val="both"/>
            </w:pPr>
          </w:p>
          <w:p w:rsidR="00761CD1" w:rsidRDefault="00761CD1">
            <w:pPr>
              <w:jc w:val="both"/>
            </w:pPr>
          </w:p>
          <w:p w:rsidR="00761CD1" w:rsidRDefault="00761CD1">
            <w:pPr>
              <w:jc w:val="both"/>
            </w:pPr>
          </w:p>
          <w:p w:rsidR="00761CD1" w:rsidRDefault="00761CD1">
            <w:pPr>
              <w:jc w:val="both"/>
              <w:rPr>
                <w:rFonts w:ascii="Futura" w:hAnsi="Futura" w:cs="Futura"/>
                <w:sz w:val="10"/>
              </w:rPr>
            </w:pPr>
          </w:p>
          <w:p w:rsidR="00761CD1" w:rsidRDefault="0053011D">
            <w:pPr>
              <w:pStyle w:val="Corpsdetexte31"/>
              <w:widowControl/>
              <w:suppressAutoHyphens w:val="0"/>
              <w:rPr>
                <w:sz w:val="10"/>
              </w:rPr>
            </w:pPr>
            <w:r>
              <w:lastRenderedPageBreak/>
              <w:t>This seminar will be the subject of a demanding selection process in which the jury appointed by the Ministry of Culture will assess applications on the basis of the following criteria:</w:t>
            </w:r>
          </w:p>
          <w:p w:rsidR="00761CD1" w:rsidRDefault="00761CD1">
            <w:pPr>
              <w:jc w:val="both"/>
              <w:rPr>
                <w:rFonts w:ascii="Futura" w:hAnsi="Futura" w:cs="Futura"/>
                <w:sz w:val="10"/>
              </w:rPr>
            </w:pPr>
          </w:p>
          <w:p w:rsidR="00761CD1" w:rsidRDefault="0053011D">
            <w:pPr>
              <w:widowControl w:val="0"/>
              <w:numPr>
                <w:ilvl w:val="0"/>
                <w:numId w:val="3"/>
              </w:numPr>
              <w:autoSpaceDE w:val="0"/>
              <w:jc w:val="both"/>
              <w:rPr>
                <w:rFonts w:ascii="Futura" w:hAnsi="Futura" w:cs="Futura"/>
              </w:rPr>
            </w:pPr>
            <w:r>
              <w:rPr>
                <w:rFonts w:ascii="Futura" w:hAnsi="Futura"/>
              </w:rPr>
              <w:t>standard of the professional approach behind the application and motivation</w:t>
            </w:r>
          </w:p>
          <w:p w:rsidR="00761CD1" w:rsidRDefault="0053011D">
            <w:pPr>
              <w:widowControl w:val="0"/>
              <w:numPr>
                <w:ilvl w:val="0"/>
                <w:numId w:val="3"/>
              </w:numPr>
              <w:autoSpaceDE w:val="0"/>
              <w:jc w:val="both"/>
              <w:rPr>
                <w:rFonts w:ascii="Futura" w:hAnsi="Futura" w:cs="Futura"/>
              </w:rPr>
            </w:pPr>
            <w:r>
              <w:rPr>
                <w:rFonts w:ascii="Futura" w:hAnsi="Futura"/>
              </w:rPr>
              <w:t>developmental impact of the seminar for the institution of origin and the professional environment of the candidate</w:t>
            </w:r>
          </w:p>
          <w:p w:rsidR="00761CD1" w:rsidRDefault="0053011D">
            <w:pPr>
              <w:widowControl w:val="0"/>
              <w:numPr>
                <w:ilvl w:val="0"/>
                <w:numId w:val="3"/>
              </w:numPr>
              <w:autoSpaceDE w:val="0"/>
              <w:rPr>
                <w:rFonts w:ascii="Futura" w:hAnsi="Futura" w:cs="Futura"/>
                <w:sz w:val="16"/>
              </w:rPr>
            </w:pPr>
            <w:r>
              <w:rPr>
                <w:rFonts w:ascii="Futura" w:hAnsi="Futura"/>
              </w:rPr>
              <w:t>prospects for the development of institutional cooperation between the country of origin and France, as well as between the countries represented</w:t>
            </w:r>
          </w:p>
          <w:p w:rsidR="00761CD1" w:rsidRDefault="00761CD1">
            <w:pPr>
              <w:pStyle w:val="Pieddepage"/>
              <w:tabs>
                <w:tab w:val="clear" w:pos="4819"/>
                <w:tab w:val="clear" w:pos="9071"/>
              </w:tabs>
              <w:rPr>
                <w:rFonts w:ascii="Futura" w:hAnsi="Futura" w:cs="Futura"/>
                <w:sz w:val="16"/>
              </w:rPr>
            </w:pPr>
          </w:p>
          <w:p w:rsidR="00761CD1" w:rsidRDefault="0053011D">
            <w:pPr>
              <w:rPr>
                <w:rFonts w:ascii="Futura" w:hAnsi="Futura" w:cs="Futura"/>
                <w:b/>
                <w:sz w:val="22"/>
              </w:rPr>
            </w:pPr>
            <w:r>
              <w:rPr>
                <w:rStyle w:val="A0"/>
                <w:rFonts w:ascii="Futura" w:hAnsi="Futura"/>
                <w:b/>
                <w:smallCaps/>
                <w:color w:val="333399"/>
                <w:sz w:val="20"/>
                <w:u w:val="single"/>
              </w:rPr>
              <w:t>information</w:t>
            </w:r>
          </w:p>
          <w:p w:rsidR="00761CD1" w:rsidRDefault="0053011D">
            <w:pPr>
              <w:rPr>
                <w:rFonts w:ascii="Futura" w:hAnsi="Futura" w:cs="Futura"/>
              </w:rPr>
            </w:pPr>
            <w:r>
              <w:rPr>
                <w:rFonts w:ascii="Futura" w:hAnsi="Futura"/>
                <w:b/>
                <w:sz w:val="22"/>
              </w:rPr>
              <w:t>Ministry of Culture</w:t>
            </w:r>
          </w:p>
          <w:p w:rsidR="00761CD1" w:rsidRDefault="008F7AFF">
            <w:pPr>
              <w:jc w:val="both"/>
              <w:rPr>
                <w:rFonts w:ascii="Futura" w:hAnsi="Futura" w:cs="Futura"/>
                <w:b/>
              </w:rPr>
            </w:pPr>
            <w:r>
              <w:rPr>
                <w:rFonts w:ascii="Futura" w:hAnsi="Futura"/>
              </w:rPr>
              <w:t>Thibault GERBAIL</w:t>
            </w:r>
          </w:p>
          <w:p w:rsidR="00761CD1" w:rsidRDefault="0053011D">
            <w:pPr>
              <w:rPr>
                <w:rFonts w:ascii="Futura" w:hAnsi="Futura" w:cs="Futura"/>
                <w:b/>
              </w:rPr>
            </w:pPr>
            <w:r>
              <w:rPr>
                <w:rFonts w:ascii="Futura" w:hAnsi="Futura"/>
                <w:b/>
              </w:rPr>
              <w:t xml:space="preserve">Telephone: +33 (0)1 40 15 </w:t>
            </w:r>
            <w:r w:rsidR="008F7AFF">
              <w:rPr>
                <w:rFonts w:ascii="Futura" w:hAnsi="Futura"/>
                <w:b/>
              </w:rPr>
              <w:t>37 08</w:t>
            </w:r>
          </w:p>
          <w:p w:rsidR="00761CD1" w:rsidRPr="00EC430A" w:rsidRDefault="0053011D" w:rsidP="008F7AFF">
            <w:pPr>
              <w:rPr>
                <w:lang w:val="fr-FR"/>
              </w:rPr>
            </w:pPr>
            <w:r w:rsidRPr="00EC430A">
              <w:rPr>
                <w:rFonts w:ascii="Futura" w:hAnsi="Futura"/>
                <w:b/>
                <w:lang w:val="fr-FR"/>
              </w:rPr>
              <w:t xml:space="preserve">E-mail: </w:t>
            </w:r>
            <w:r w:rsidR="008F7AFF" w:rsidRPr="00EC430A">
              <w:rPr>
                <w:rFonts w:ascii="Futura" w:hAnsi="Futura"/>
                <w:b/>
                <w:lang w:val="fr-FR"/>
              </w:rPr>
              <w:t>Thibault.gerbail</w:t>
            </w:r>
            <w:r w:rsidRPr="00EC430A">
              <w:rPr>
                <w:rFonts w:ascii="Futura" w:hAnsi="Futura"/>
                <w:b/>
                <w:lang w:val="fr-FR"/>
              </w:rPr>
              <w:t>@culture.gouv.fr</w:t>
            </w:r>
          </w:p>
        </w:tc>
      </w:tr>
      <w:tr w:rsidR="00761CD1" w:rsidRPr="00EC430A">
        <w:tc>
          <w:tcPr>
            <w:tcW w:w="2269" w:type="dxa"/>
            <w:shd w:val="clear" w:color="auto" w:fill="auto"/>
          </w:tcPr>
          <w:p w:rsidR="00761CD1" w:rsidRPr="00EC430A" w:rsidRDefault="00761CD1">
            <w:pPr>
              <w:pStyle w:val="Corpsdetexte21"/>
              <w:snapToGrid w:val="0"/>
              <w:rPr>
                <w:sz w:val="22"/>
                <w:highlight w:val="yellow"/>
                <w:lang w:val="fr-FR"/>
              </w:rPr>
            </w:pPr>
          </w:p>
        </w:tc>
        <w:tc>
          <w:tcPr>
            <w:tcW w:w="8080" w:type="dxa"/>
            <w:tcBorders>
              <w:left w:val="dotted" w:sz="6" w:space="0" w:color="000000"/>
            </w:tcBorders>
            <w:shd w:val="clear" w:color="auto" w:fill="auto"/>
          </w:tcPr>
          <w:p w:rsidR="00761CD1" w:rsidRPr="00EC430A" w:rsidRDefault="00761CD1">
            <w:pPr>
              <w:snapToGrid w:val="0"/>
              <w:jc w:val="both"/>
              <w:rPr>
                <w:rFonts w:cs="Futura"/>
                <w:sz w:val="22"/>
                <w:highlight w:val="yellow"/>
                <w:lang w:val="fr-FR"/>
              </w:rPr>
            </w:pPr>
          </w:p>
        </w:tc>
      </w:tr>
    </w:tbl>
    <w:p w:rsidR="00761CD1" w:rsidRPr="00EC430A" w:rsidRDefault="00761CD1">
      <w:pPr>
        <w:pStyle w:val="Pieddepage"/>
        <w:tabs>
          <w:tab w:val="clear" w:pos="4819"/>
          <w:tab w:val="clear" w:pos="9071"/>
        </w:tabs>
        <w:rPr>
          <w:lang w:val="fr-FR"/>
        </w:rPr>
      </w:pPr>
    </w:p>
    <w:sectPr w:rsidR="00761CD1" w:rsidRPr="00EC430A">
      <w:headerReference w:type="default" r:id="rId8"/>
      <w:footerReference w:type="default" r:id="rId9"/>
      <w:headerReference w:type="first" r:id="rId10"/>
      <w:footerReference w:type="first" r:id="rId11"/>
      <w:pgSz w:w="11906" w:h="16838"/>
      <w:pgMar w:top="1418" w:right="1418" w:bottom="776"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7C0" w:rsidRDefault="008767C0">
      <w:r>
        <w:separator/>
      </w:r>
    </w:p>
  </w:endnote>
  <w:endnote w:type="continuationSeparator" w:id="0">
    <w:p w:rsidR="008767C0" w:rsidRDefault="0087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Futura">
    <w:altName w:val="Times New Roman"/>
    <w:charset w:val="00"/>
    <w:family w:val="auto"/>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altName w:val="Times New Roman"/>
    <w:charset w:val="00"/>
    <w:family w:val="auto"/>
    <w:pitch w:val="variable"/>
  </w:font>
  <w:font w:name="KFGJAY+HelveticaNeue-Roman">
    <w:altName w:val="Helvetica Neue"/>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Times">
    <w:altName w:val="Times New Roman"/>
    <w:panose1 w:val="02020603050405020304"/>
    <w:charset w:val="00"/>
    <w:family w:val="roman"/>
    <w:pitch w:val="variable"/>
    <w:sig w:usb0="E0002AFF" w:usb1="C0007841" w:usb2="00000009" w:usb3="00000000" w:csb0="000001FF" w:csb1="00000000"/>
  </w:font>
  <w:font w:name="FIWAII+HelveticaNeue-Medium">
    <w:altName w:val="Arial"/>
    <w:charset w:val="00"/>
    <w:family w:val="swiss"/>
    <w:pitch w:val="default"/>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Geneva">
    <w:charset w:val="00"/>
    <w:family w:val="auto"/>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altName w:val="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CD1" w:rsidRDefault="00761CD1">
    <w:pPr>
      <w:pStyle w:val="Pieddepage"/>
      <w:jc w:val="right"/>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CD1" w:rsidRDefault="00761CD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7C0" w:rsidRDefault="008767C0">
      <w:r>
        <w:separator/>
      </w:r>
    </w:p>
  </w:footnote>
  <w:footnote w:type="continuationSeparator" w:id="0">
    <w:p w:rsidR="008767C0" w:rsidRDefault="00876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2055"/>
      <w:gridCol w:w="7087"/>
    </w:tblGrid>
    <w:tr w:rsidR="00761CD1">
      <w:trPr>
        <w:cantSplit/>
        <w:trHeight w:val="716"/>
      </w:trPr>
      <w:tc>
        <w:tcPr>
          <w:tcW w:w="2055" w:type="dxa"/>
          <w:shd w:val="clear" w:color="auto" w:fill="auto"/>
        </w:tcPr>
        <w:p w:rsidR="00761CD1" w:rsidRDefault="0053011D">
          <w:pPr>
            <w:pStyle w:val="En-tte"/>
          </w:pPr>
          <w:r>
            <w:rPr>
              <w:noProof/>
              <w:lang w:val="fr-FR" w:eastAsia="fr-FR" w:bidi="ar-SA"/>
            </w:rPr>
            <w:drawing>
              <wp:inline distT="0" distB="0" distL="0" distR="0">
                <wp:extent cx="561975" cy="7334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alpha val="0"/>
                          </a:srgbClr>
                        </a:solidFill>
                        <a:ln>
                          <a:noFill/>
                        </a:ln>
                      </pic:spPr>
                    </pic:pic>
                  </a:graphicData>
                </a:graphic>
              </wp:inline>
            </w:drawing>
          </w:r>
        </w:p>
      </w:tc>
      <w:tc>
        <w:tcPr>
          <w:tcW w:w="7087" w:type="dxa"/>
          <w:shd w:val="clear" w:color="auto" w:fill="auto"/>
        </w:tcPr>
        <w:p w:rsidR="00761CD1" w:rsidRDefault="00761CD1">
          <w:pPr>
            <w:pStyle w:val="En-tte"/>
            <w:snapToGrid w:val="0"/>
            <w:spacing w:before="200"/>
            <w:jc w:val="right"/>
          </w:pPr>
        </w:p>
      </w:tc>
    </w:tr>
  </w:tbl>
  <w:p w:rsidR="00761CD1" w:rsidRDefault="00761CD1">
    <w:pPr>
      <w:pStyle w:val="En-tte"/>
      <w:tabs>
        <w:tab w:val="clear" w:pos="4536"/>
        <w:tab w:val="clear" w:pos="9072"/>
        <w:tab w:val="left" w:pos="61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CD1" w:rsidRDefault="00761CD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pStyle w:val="Titre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Times New Roman" w:hAnsi="Times New Roman" w:cs="Times New Roman"/>
        <w:color w:val="000000"/>
        <w:sz w:val="2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Times New Roman" w:hAnsi="Times New Roman" w:cs="Times New Roman"/>
        <w:sz w:val="16"/>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Futura" w:hAnsi="Futura" w:cs="Futura"/>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11D"/>
    <w:rsid w:val="00096E50"/>
    <w:rsid w:val="001A2910"/>
    <w:rsid w:val="0050467D"/>
    <w:rsid w:val="005063AC"/>
    <w:rsid w:val="0053011D"/>
    <w:rsid w:val="00761CD1"/>
    <w:rsid w:val="007713C3"/>
    <w:rsid w:val="008767C0"/>
    <w:rsid w:val="008F7AFF"/>
    <w:rsid w:val="00AD5210"/>
    <w:rsid w:val="00EC430A"/>
    <w:rsid w:val="00F531E9"/>
    <w:rsid w:val="00F62C38"/>
    <w:rsid w:val="00FC035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D2C86CB"/>
  <w15:docId w15:val="{A4DBB0AD-BC02-4235-B257-C8C03950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pBdr>
        <w:top w:val="none" w:sz="0" w:space="0" w:color="000000"/>
        <w:left w:val="none" w:sz="0" w:space="0" w:color="000000"/>
        <w:bottom w:val="none" w:sz="0" w:space="0" w:color="000000"/>
        <w:right w:val="none" w:sz="0" w:space="0" w:color="000000"/>
      </w:pBdr>
      <w:suppressAutoHyphens/>
      <w:textAlignment w:val="baseline"/>
    </w:pPr>
    <w:rPr>
      <w:kern w:val="1"/>
      <w:lang w:eastAsia="zh-CN" w:bidi="hi-IN"/>
    </w:rPr>
  </w:style>
  <w:style w:type="paragraph" w:styleId="Titre1">
    <w:name w:val="heading 1"/>
    <w:basedOn w:val="Normal"/>
    <w:next w:val="Normal"/>
    <w:qFormat/>
    <w:pPr>
      <w:keepNext/>
      <w:numPr>
        <w:numId w:val="1"/>
      </w:numPr>
      <w:jc w:val="right"/>
      <w:outlineLvl w:val="0"/>
    </w:pPr>
    <w:rPr>
      <w:rFonts w:ascii="CG Omega" w:eastAsia="CG Omega" w:hAnsi="CG Omega" w:cs="CG Omega"/>
      <w:b/>
      <w:i/>
      <w:smallCaps/>
      <w:sz w:val="40"/>
    </w:rPr>
  </w:style>
  <w:style w:type="paragraph" w:styleId="Titre2">
    <w:name w:val="heading 2"/>
    <w:basedOn w:val="Normal"/>
    <w:next w:val="Normal"/>
    <w:qFormat/>
    <w:pPr>
      <w:keepNext/>
      <w:numPr>
        <w:ilvl w:val="1"/>
        <w:numId w:val="1"/>
      </w:numPr>
      <w:jc w:val="both"/>
      <w:outlineLvl w:val="1"/>
    </w:pPr>
    <w:rPr>
      <w:rFonts w:ascii="CG Omega" w:eastAsia="CG Omega" w:hAnsi="CG Omega" w:cs="CG Omega"/>
      <w:b/>
      <w:sz w:val="22"/>
    </w:rPr>
  </w:style>
  <w:style w:type="paragraph" w:styleId="Titre3">
    <w:name w:val="heading 3"/>
    <w:basedOn w:val="Normal"/>
    <w:next w:val="Normal"/>
    <w:qFormat/>
    <w:pPr>
      <w:keepNext/>
      <w:numPr>
        <w:ilvl w:val="2"/>
        <w:numId w:val="1"/>
      </w:numPr>
      <w:tabs>
        <w:tab w:val="left" w:pos="921"/>
        <w:tab w:val="left" w:pos="9142"/>
      </w:tabs>
      <w:jc w:val="right"/>
      <w:outlineLvl w:val="2"/>
    </w:pPr>
    <w:rPr>
      <w:rFonts w:ascii="Futura" w:eastAsia="Futura" w:hAnsi="Futura" w:cs="Futura"/>
      <w:b/>
      <w:sz w:val="36"/>
    </w:rPr>
  </w:style>
  <w:style w:type="paragraph" w:styleId="Titre4">
    <w:name w:val="heading 4"/>
    <w:basedOn w:val="Normal"/>
    <w:next w:val="Normal"/>
    <w:qFormat/>
    <w:pPr>
      <w:keepNext/>
      <w:numPr>
        <w:ilvl w:val="3"/>
        <w:numId w:val="1"/>
      </w:numPr>
      <w:tabs>
        <w:tab w:val="left" w:pos="921"/>
        <w:tab w:val="left" w:pos="9142"/>
      </w:tabs>
      <w:jc w:val="right"/>
      <w:outlineLvl w:val="3"/>
    </w:pPr>
    <w:rPr>
      <w:rFonts w:ascii="Futura" w:eastAsia="Futura" w:hAnsi="Futura" w:cs="Futura"/>
      <w:b/>
      <w:sz w:val="24"/>
    </w:rPr>
  </w:style>
  <w:style w:type="paragraph" w:styleId="Titre5">
    <w:name w:val="heading 5"/>
    <w:basedOn w:val="Normal"/>
    <w:next w:val="Normal"/>
    <w:qFormat/>
    <w:pPr>
      <w:keepNext/>
      <w:numPr>
        <w:ilvl w:val="4"/>
        <w:numId w:val="1"/>
      </w:numPr>
      <w:ind w:left="360"/>
      <w:outlineLvl w:val="4"/>
    </w:pPr>
    <w:rPr>
      <w:i/>
    </w:rPr>
  </w:style>
  <w:style w:type="paragraph" w:styleId="Titre6">
    <w:name w:val="heading 6"/>
    <w:basedOn w:val="Normal"/>
    <w:next w:val="Normal"/>
    <w:qFormat/>
    <w:pPr>
      <w:keepNext/>
      <w:numPr>
        <w:ilvl w:val="5"/>
        <w:numId w:val="1"/>
      </w:numPr>
      <w:jc w:val="right"/>
      <w:outlineLvl w:val="5"/>
    </w:pPr>
    <w:rPr>
      <w:rFonts w:ascii="Futura" w:eastAsia="Futura" w:hAnsi="Futura" w:cs="Futura"/>
      <w:i/>
      <w:sz w:val="32"/>
    </w:rPr>
  </w:style>
  <w:style w:type="paragraph" w:styleId="Titre7">
    <w:name w:val="heading 7"/>
    <w:basedOn w:val="Normal"/>
    <w:next w:val="Normal"/>
    <w:qFormat/>
    <w:pPr>
      <w:keepNext/>
      <w:numPr>
        <w:ilvl w:val="6"/>
        <w:numId w:val="1"/>
      </w:numPr>
      <w:jc w:val="right"/>
      <w:outlineLvl w:val="6"/>
    </w:pPr>
    <w:rPr>
      <w:b/>
    </w:rPr>
  </w:style>
  <w:style w:type="paragraph" w:styleId="Titre8">
    <w:name w:val="heading 8"/>
    <w:basedOn w:val="Normal"/>
    <w:next w:val="Normal"/>
    <w:qFormat/>
    <w:pPr>
      <w:keepNext/>
      <w:numPr>
        <w:ilvl w:val="7"/>
        <w:numId w:val="1"/>
      </w:numPr>
      <w:jc w:val="right"/>
      <w:outlineLvl w:val="7"/>
    </w:pPr>
    <w:rPr>
      <w:rFonts w:ascii="Futura" w:eastAsia="Futura" w:hAnsi="Futura" w:cs="Futura"/>
      <w:b/>
      <w:i/>
      <w:sz w:val="22"/>
    </w:rPr>
  </w:style>
  <w:style w:type="paragraph" w:styleId="Titre9">
    <w:name w:val="heading 9"/>
    <w:basedOn w:val="Normal"/>
    <w:next w:val="Normal"/>
    <w:qFormat/>
    <w:pPr>
      <w:keepNext/>
      <w:numPr>
        <w:ilvl w:val="8"/>
        <w:numId w:val="1"/>
      </w:numPr>
      <w:jc w:val="both"/>
      <w:outlineLvl w:val="8"/>
    </w:pPr>
    <w:rPr>
      <w:rFonts w:ascii="Futura" w:eastAsia="Futura" w:hAnsi="Futura" w:cs="Futura"/>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KFGJAY+HelveticaNeue-Roman" w:hAnsi="Times New Roman" w:cs="Times New Roman"/>
      <w:color w:val="000000"/>
      <w:sz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sz w:val="16"/>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Futura" w:eastAsia="Futura" w:hAnsi="Futura" w:cs="Futura"/>
      <w:color w:val="00000A"/>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Policepardfaut3">
    <w:name w:val="Police par défaut3"/>
  </w:style>
  <w:style w:type="character" w:customStyle="1" w:styleId="Policepardfaut2">
    <w:name w:val="Police par défaut2"/>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Futura" w:eastAsia="Futura" w:hAnsi="Futura" w:cs="Futura"/>
      <w:color w:val="00000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Futura" w:eastAsia="Futura" w:hAnsi="Futura" w:cs="Futur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Wingdings" w:eastAsia="Wingdings" w:hAnsi="Wingdings" w:cs="Wingdings"/>
      <w:sz w:val="18"/>
    </w:rPr>
  </w:style>
  <w:style w:type="character" w:customStyle="1" w:styleId="WW8Num8z0">
    <w:name w:val="WW8Num8z0"/>
    <w:rPr>
      <w:rFonts w:ascii="Times New Roman" w:eastAsia="Lucida Sans Unicode" w:hAnsi="Times New Roman" w:cs="Times New Roman"/>
    </w:rPr>
  </w:style>
  <w:style w:type="character" w:customStyle="1" w:styleId="WW8Num8z1">
    <w:name w:val="WW8Num8z1"/>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8z3">
    <w:name w:val="WW8Num8z3"/>
    <w:rPr>
      <w:rFonts w:ascii="Symbol" w:eastAsia="Symbol" w:hAnsi="Symbol" w:cs="Symbol"/>
    </w:rPr>
  </w:style>
  <w:style w:type="character" w:customStyle="1" w:styleId="WW8Num9z0">
    <w:name w:val="WW8Num9z0"/>
    <w:rPr>
      <w:rFonts w:ascii="Times New Roman" w:eastAsia="Lucida Sans Unicode" w:hAnsi="Times New Roman" w:cs="Times New Roman"/>
      <w:color w:val="000000"/>
      <w:sz w:val="20"/>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9z3">
    <w:name w:val="WW8Num9z3"/>
    <w:rPr>
      <w:rFonts w:ascii="Symbol" w:eastAsia="Symbol" w:hAnsi="Symbol" w:cs="Symbol"/>
    </w:rPr>
  </w:style>
  <w:style w:type="character" w:customStyle="1" w:styleId="WW8Num10z0">
    <w:name w:val="WW8Num10z0"/>
    <w:rPr>
      <w:rFonts w:ascii="Times New Roman" w:eastAsia="Lucida Sans Unicode" w:hAnsi="Times New Roman" w:cs="Times New Roman"/>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0z3">
    <w:name w:val="WW8Num10z3"/>
    <w:rPr>
      <w:rFonts w:ascii="Symbol" w:eastAsia="Symbol" w:hAnsi="Symbol" w:cs="Symbol"/>
    </w:rPr>
  </w:style>
  <w:style w:type="character" w:customStyle="1" w:styleId="WW8Num11z0">
    <w:name w:val="WW8Num11z0"/>
    <w:rPr>
      <w:rFonts w:ascii="Times New Roman" w:eastAsia="Lucida Sans Unicode" w:hAnsi="Times New Roman" w:cs="Times New Roman"/>
    </w:rPr>
  </w:style>
  <w:style w:type="character" w:customStyle="1" w:styleId="WW8Num11z1">
    <w:name w:val="WW8Num11z1"/>
    <w:rPr>
      <w:rFonts w:ascii="Courier New" w:eastAsia="Courier New" w:hAnsi="Courier New" w:cs="Courier New"/>
    </w:rPr>
  </w:style>
  <w:style w:type="character" w:customStyle="1" w:styleId="WW8Num11z2">
    <w:name w:val="WW8Num11z2"/>
    <w:rPr>
      <w:rFonts w:ascii="Wingdings" w:eastAsia="Wingdings" w:hAnsi="Wingdings" w:cs="Wingdings"/>
    </w:rPr>
  </w:style>
  <w:style w:type="character" w:customStyle="1" w:styleId="WW8Num11z3">
    <w:name w:val="WW8Num11z3"/>
    <w:rPr>
      <w:rFonts w:ascii="Symbol" w:eastAsia="Symbol" w:hAnsi="Symbol" w:cs="Symbol"/>
    </w:rPr>
  </w:style>
  <w:style w:type="character" w:customStyle="1" w:styleId="WW8Num12z0">
    <w:name w:val="WW8Num12z0"/>
    <w:rPr>
      <w:i w:val="0"/>
    </w:rPr>
  </w:style>
  <w:style w:type="character" w:customStyle="1" w:styleId="WW8Num13z0">
    <w:name w:val="WW8Num13z0"/>
    <w:rPr>
      <w:rFonts w:ascii="Futura" w:eastAsia="Times" w:hAnsi="Futura" w:cs="Futura"/>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3z3">
    <w:name w:val="WW8Num13z3"/>
    <w:rPr>
      <w:rFonts w:ascii="Symbol" w:eastAsia="Symbol" w:hAnsi="Symbol" w:cs="Symbol"/>
    </w:rPr>
  </w:style>
  <w:style w:type="character" w:customStyle="1" w:styleId="WW8Num14z0">
    <w:name w:val="WW8Num14z0"/>
    <w:rPr>
      <w:rFonts w:ascii="Futura" w:eastAsia="Times" w:hAnsi="Futura" w:cs="Futura"/>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4z3">
    <w:name w:val="WW8Num14z3"/>
    <w:rPr>
      <w:rFonts w:ascii="Symbol" w:eastAsia="Symbol" w:hAnsi="Symbol" w:cs="Symbol"/>
    </w:rPr>
  </w:style>
  <w:style w:type="character" w:customStyle="1" w:styleId="Policepardfaut1">
    <w:name w:val="Police par défaut1"/>
  </w:style>
  <w:style w:type="character" w:styleId="Lienhypertexte">
    <w:name w:val="Hyperlink"/>
    <w:rPr>
      <w:color w:val="0000FF"/>
      <w:u w:val="single"/>
    </w:rPr>
  </w:style>
  <w:style w:type="character" w:customStyle="1" w:styleId="A0">
    <w:name w:val="A0"/>
    <w:rPr>
      <w:rFonts w:ascii="FIWAII+HelveticaNeue-Medium" w:eastAsia="FIWAII+HelveticaNeue-Medium" w:hAnsi="FIWAII+HelveticaNeue-Medium" w:cs="FIWAII+HelveticaNeue-Medium"/>
      <w:color w:val="000000"/>
      <w:sz w:val="14"/>
      <w:szCs w:val="14"/>
    </w:rPr>
  </w:style>
  <w:style w:type="character" w:styleId="Lienhypertextesuivivisit">
    <w:name w:val="FollowedHyperlink"/>
    <w:rPr>
      <w:color w:val="800080"/>
      <w:u w:val="single"/>
    </w:rPr>
  </w:style>
  <w:style w:type="character" w:customStyle="1" w:styleId="ListLabel35">
    <w:name w:val="ListLabel 35"/>
    <w:rPr>
      <w:rFonts w:cs="Futura"/>
    </w:rPr>
  </w:style>
  <w:style w:type="character" w:customStyle="1" w:styleId="ListLabel184">
    <w:name w:val="ListLabel 184"/>
    <w:rPr>
      <w:rFonts w:cs="Wingdings"/>
    </w:rPr>
  </w:style>
  <w:style w:type="character" w:customStyle="1" w:styleId="ListLabel185">
    <w:name w:val="ListLabel 185"/>
    <w:rPr>
      <w:rFonts w:cs="OpenSymbol"/>
    </w:rPr>
  </w:style>
  <w:style w:type="character" w:customStyle="1" w:styleId="ListLabel186">
    <w:name w:val="ListLabel 186"/>
    <w:rPr>
      <w:rFonts w:cs="OpenSymbol"/>
    </w:rPr>
  </w:style>
  <w:style w:type="character" w:customStyle="1" w:styleId="ListLabel187">
    <w:name w:val="ListLabel 187"/>
    <w:rPr>
      <w:rFonts w:cs="OpenSymbol"/>
    </w:rPr>
  </w:style>
  <w:style w:type="character" w:customStyle="1" w:styleId="ListLabel188">
    <w:name w:val="ListLabel 188"/>
    <w:rPr>
      <w:rFonts w:cs="OpenSymbol"/>
    </w:rPr>
  </w:style>
  <w:style w:type="character" w:customStyle="1" w:styleId="ListLabel189">
    <w:name w:val="ListLabel 189"/>
    <w:rPr>
      <w:rFonts w:cs="OpenSymbol"/>
    </w:rPr>
  </w:style>
  <w:style w:type="character" w:customStyle="1" w:styleId="ListLabel190">
    <w:name w:val="ListLabel 190"/>
    <w:rPr>
      <w:rFonts w:cs="OpenSymbol"/>
    </w:rPr>
  </w:style>
  <w:style w:type="character" w:customStyle="1" w:styleId="ListLabel191">
    <w:name w:val="ListLabel 191"/>
    <w:rPr>
      <w:rFonts w:cs="OpenSymbol"/>
    </w:rPr>
  </w:style>
  <w:style w:type="character" w:customStyle="1" w:styleId="ListLabel192">
    <w:name w:val="ListLabel 192"/>
    <w:rPr>
      <w:rFonts w:cs="OpenSymbol"/>
    </w:rPr>
  </w:style>
  <w:style w:type="character" w:customStyle="1" w:styleId="ListLabel193">
    <w:name w:val="ListLabel 193"/>
    <w:rPr>
      <w:rFonts w:ascii="Arial" w:eastAsia="Arial" w:hAnsi="Arial" w:cs="Wingdings"/>
      <w:b/>
    </w:rPr>
  </w:style>
  <w:style w:type="character" w:customStyle="1" w:styleId="ListLabel194">
    <w:name w:val="ListLabel 194"/>
    <w:rPr>
      <w:rFonts w:cs="OpenSymbol"/>
    </w:rPr>
  </w:style>
  <w:style w:type="character" w:customStyle="1" w:styleId="ListLabel195">
    <w:name w:val="ListLabel 195"/>
    <w:rPr>
      <w:rFonts w:cs="OpenSymbol"/>
    </w:rPr>
  </w:style>
  <w:style w:type="character" w:customStyle="1" w:styleId="ListLabel196">
    <w:name w:val="ListLabel 196"/>
    <w:rPr>
      <w:rFonts w:cs="OpenSymbol"/>
    </w:rPr>
  </w:style>
  <w:style w:type="character" w:customStyle="1" w:styleId="ListLabel197">
    <w:name w:val="ListLabel 197"/>
    <w:rPr>
      <w:rFonts w:cs="OpenSymbol"/>
    </w:rPr>
  </w:style>
  <w:style w:type="character" w:customStyle="1" w:styleId="ListLabel198">
    <w:name w:val="ListLabel 198"/>
    <w:rPr>
      <w:rFonts w:cs="OpenSymbol"/>
    </w:rPr>
  </w:style>
  <w:style w:type="character" w:customStyle="1" w:styleId="ListLabel199">
    <w:name w:val="ListLabel 199"/>
    <w:rPr>
      <w:rFonts w:cs="OpenSymbol"/>
    </w:rPr>
  </w:style>
  <w:style w:type="character" w:customStyle="1" w:styleId="ListLabel200">
    <w:name w:val="ListLabel 200"/>
    <w:rPr>
      <w:rFonts w:cs="OpenSymbol"/>
    </w:rPr>
  </w:style>
  <w:style w:type="character" w:customStyle="1" w:styleId="ListLabel201">
    <w:name w:val="ListLabel 201"/>
    <w:rPr>
      <w:rFonts w:cs="OpenSymbol"/>
    </w:rPr>
  </w:style>
  <w:style w:type="character" w:customStyle="1" w:styleId="ListLabel66">
    <w:name w:val="ListLabel 66"/>
    <w:rPr>
      <w:rFonts w:cs="Futura"/>
      <w:sz w:val="10"/>
      <w:szCs w:val="20"/>
    </w:rPr>
  </w:style>
  <w:style w:type="character" w:customStyle="1" w:styleId="WWCharLFO2LVL1">
    <w:name w:val="WW_CharLFO2LVL1"/>
    <w:rPr>
      <w:rFonts w:ascii="Times New Roman" w:eastAsia="KFGJAY+HelveticaNeue-Roman" w:hAnsi="Times New Roman" w:cs="Times New Roman"/>
      <w:color w:val="000000"/>
      <w:sz w:val="20"/>
    </w:rPr>
  </w:style>
  <w:style w:type="character" w:customStyle="1" w:styleId="WWCharLFO3LVL1">
    <w:name w:val="WW_CharLFO3LVL1"/>
    <w:rPr>
      <w:rFonts w:ascii="Times New Roman" w:hAnsi="Times New Roman" w:cs="Times New Roman"/>
      <w:sz w:val="16"/>
    </w:rPr>
  </w:style>
  <w:style w:type="character" w:customStyle="1" w:styleId="WWCharLFO4LVL1">
    <w:name w:val="WW_CharLFO4LVL1"/>
    <w:rPr>
      <w:rFonts w:ascii="Futura" w:eastAsia="Times New Roman" w:hAnsi="Futura" w:cs="Futura"/>
      <w:color w:val="00000A"/>
      <w:sz w:val="10"/>
      <w:szCs w:val="20"/>
      <w:lang w:val="en-GB" w:eastAsia="zh-CN" w:bidi="hi-IN"/>
    </w:rPr>
  </w:style>
  <w:style w:type="character" w:customStyle="1" w:styleId="WWCharLFO5LVL1">
    <w:name w:val="WW_CharLFO5LVL1"/>
    <w:rPr>
      <w:rFonts w:ascii="Futura" w:eastAsia="Futura" w:hAnsi="Futura" w:cs="Futura"/>
      <w:color w:val="00000A"/>
    </w:rPr>
  </w:style>
  <w:style w:type="character" w:customStyle="1" w:styleId="WWCharLFO10LVL1">
    <w:name w:val="WW_CharLFO10LVL1"/>
    <w:rPr>
      <w:rFonts w:ascii="Futura" w:eastAsia="Futura" w:hAnsi="Futura" w:cs="Futura"/>
    </w:rPr>
  </w:style>
  <w:style w:type="character" w:customStyle="1" w:styleId="WWCharLFO10LVL2">
    <w:name w:val="WW_CharLFO10LVL2"/>
    <w:rPr>
      <w:rFonts w:ascii="Courier New" w:hAnsi="Courier New" w:cs="Courier New"/>
    </w:rPr>
  </w:style>
  <w:style w:type="character" w:customStyle="1" w:styleId="WWCharLFO10LVL3">
    <w:name w:val="WW_CharLFO10LVL3"/>
    <w:rPr>
      <w:rFonts w:ascii="Wingdings" w:hAnsi="Wingdings" w:cs="Wingdings"/>
    </w:rPr>
  </w:style>
  <w:style w:type="character" w:customStyle="1" w:styleId="WWCharLFO10LVL4">
    <w:name w:val="WW_CharLFO10LVL4"/>
    <w:rPr>
      <w:rFonts w:ascii="Symbol" w:hAnsi="Symbol" w:cs="Symbol"/>
    </w:rPr>
  </w:style>
  <w:style w:type="character" w:customStyle="1" w:styleId="WWCharLFO10LVL5">
    <w:name w:val="WW_CharLFO10LVL5"/>
    <w:rPr>
      <w:rFonts w:ascii="Courier New" w:hAnsi="Courier New" w:cs="Courier New"/>
    </w:rPr>
  </w:style>
  <w:style w:type="character" w:customStyle="1" w:styleId="WWCharLFO10LVL6">
    <w:name w:val="WW_CharLFO10LVL6"/>
    <w:rPr>
      <w:rFonts w:ascii="Wingdings" w:hAnsi="Wingdings" w:cs="Wingdings"/>
    </w:rPr>
  </w:style>
  <w:style w:type="character" w:customStyle="1" w:styleId="WWCharLFO10LVL7">
    <w:name w:val="WW_CharLFO10LVL7"/>
    <w:rPr>
      <w:rFonts w:ascii="Symbol" w:hAnsi="Symbol" w:cs="Symbol"/>
    </w:rPr>
  </w:style>
  <w:style w:type="character" w:customStyle="1" w:styleId="WWCharLFO10LVL8">
    <w:name w:val="WW_CharLFO10LVL8"/>
    <w:rPr>
      <w:rFonts w:ascii="Courier New" w:hAnsi="Courier New" w:cs="Courier New"/>
    </w:rPr>
  </w:style>
  <w:style w:type="character" w:customStyle="1" w:styleId="WWCharLFO10LVL9">
    <w:name w:val="WW_CharLFO10LVL9"/>
    <w:rPr>
      <w:rFonts w:ascii="Wingdings" w:hAnsi="Wingdings" w:cs="Wingdings"/>
    </w:rPr>
  </w:style>
  <w:style w:type="paragraph" w:customStyle="1" w:styleId="Titre30">
    <w:name w:val="Titre3"/>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jc w:val="both"/>
    </w:pPr>
    <w:rPr>
      <w:rFonts w:ascii="CG Omega" w:eastAsia="CG Omega" w:hAnsi="CG Omega" w:cs="CG Omega"/>
    </w:r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itre20">
    <w:name w:val="Titre2"/>
    <w:basedOn w:val="Normal"/>
    <w:next w:val="Corpsdetexte"/>
    <w:pPr>
      <w:keepNext/>
      <w:spacing w:before="240" w:after="120"/>
    </w:pPr>
    <w:rPr>
      <w:rFonts w:ascii="Liberation Sans" w:eastAsia="Microsoft YaHei" w:hAnsi="Liberation Sans" w:cs="Mangal"/>
      <w:sz w:val="28"/>
      <w:szCs w:val="28"/>
    </w:rPr>
  </w:style>
  <w:style w:type="paragraph" w:customStyle="1" w:styleId="LO-Normal">
    <w:name w:val="LO-Normal"/>
    <w:pPr>
      <w:widowControl w:val="0"/>
      <w:pBdr>
        <w:top w:val="none" w:sz="0" w:space="0" w:color="000000"/>
        <w:left w:val="none" w:sz="0" w:space="0" w:color="000000"/>
        <w:bottom w:val="none" w:sz="0" w:space="0" w:color="000000"/>
        <w:right w:val="none" w:sz="0" w:space="0" w:color="000000"/>
      </w:pBdr>
      <w:suppressAutoHyphens/>
      <w:textAlignment w:val="baseline"/>
    </w:pPr>
    <w:rPr>
      <w:rFonts w:ascii="Liberation Serif" w:eastAsia="SimSun" w:hAnsi="Liberation Serif" w:cs="Mangal"/>
      <w:kern w:val="1"/>
      <w:sz w:val="24"/>
      <w:szCs w:val="24"/>
      <w:lang w:eastAsia="zh-CN" w:bidi="hi-IN"/>
    </w:rPr>
  </w:style>
  <w:style w:type="paragraph" w:customStyle="1" w:styleId="Titre10">
    <w:name w:val="Titre1"/>
    <w:basedOn w:val="Normal"/>
    <w:next w:val="Corpsdetexte"/>
    <w:pPr>
      <w:keepNext/>
      <w:spacing w:before="240" w:after="120"/>
    </w:pPr>
    <w:rPr>
      <w:rFonts w:ascii="Liberation Sans" w:eastAsia="Microsoft YaHei" w:hAnsi="Liberation Sans" w:cs="Mangal"/>
      <w:sz w:val="28"/>
      <w:szCs w:val="28"/>
    </w:rPr>
  </w:style>
  <w:style w:type="paragraph" w:styleId="Pieddepage">
    <w:name w:val="footer"/>
    <w:basedOn w:val="Normal"/>
    <w:pPr>
      <w:tabs>
        <w:tab w:val="center" w:pos="4819"/>
        <w:tab w:val="right" w:pos="9071"/>
      </w:tabs>
    </w:pPr>
  </w:style>
  <w:style w:type="paragraph" w:styleId="En-tte">
    <w:name w:val="header"/>
    <w:basedOn w:val="Normal"/>
    <w:pPr>
      <w:tabs>
        <w:tab w:val="center" w:pos="4536"/>
        <w:tab w:val="right" w:pos="9072"/>
      </w:tabs>
    </w:pPr>
  </w:style>
  <w:style w:type="paragraph" w:customStyle="1" w:styleId="Explorateurdedocument">
    <w:name w:val="Explorateur de document"/>
    <w:basedOn w:val="Normal"/>
    <w:rPr>
      <w:rFonts w:ascii="Geneva" w:eastAsia="Geneva" w:hAnsi="Geneva" w:cs="Geneva"/>
    </w:rPr>
  </w:style>
  <w:style w:type="paragraph" w:customStyle="1" w:styleId="Texteprformat">
    <w:name w:val="Texte préformaté"/>
    <w:basedOn w:val="Normal"/>
    <w:pPr>
      <w:widowControl w:val="0"/>
    </w:pPr>
    <w:rPr>
      <w:rFonts w:ascii="Courier New" w:eastAsia="Courier New" w:hAnsi="Courier New" w:cs="Courier New"/>
    </w:rPr>
  </w:style>
  <w:style w:type="paragraph" w:customStyle="1" w:styleId="Corpsdetexte31">
    <w:name w:val="Corps de texte 31"/>
    <w:basedOn w:val="Normal"/>
    <w:pPr>
      <w:widowControl w:val="0"/>
      <w:jc w:val="both"/>
    </w:pPr>
    <w:rPr>
      <w:rFonts w:ascii="Futura" w:eastAsia="Lucida Sans Unicode" w:hAnsi="Futura" w:cs="Futura"/>
    </w:rPr>
  </w:style>
  <w:style w:type="paragraph" w:customStyle="1" w:styleId="Corpsdetexte21">
    <w:name w:val="Corps de texte 21"/>
    <w:basedOn w:val="Normal"/>
    <w:pPr>
      <w:jc w:val="right"/>
    </w:pPr>
    <w:rPr>
      <w:rFonts w:ascii="Futura" w:eastAsia="Futura" w:hAnsi="Futura" w:cs="Futura"/>
      <w:b/>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Paragraphedeliste">
    <w:name w:val="List Paragraph"/>
    <w:basedOn w:val="Normal"/>
    <w:qFormat/>
    <w:pPr>
      <w:spacing w:after="160"/>
      <w:ind w:left="720"/>
    </w:pPr>
  </w:style>
  <w:style w:type="paragraph" w:styleId="Textedebulles">
    <w:name w:val="Balloon Text"/>
    <w:basedOn w:val="Normal"/>
    <w:link w:val="TextedebullesCar"/>
    <w:uiPriority w:val="99"/>
    <w:semiHidden/>
    <w:unhideWhenUsed/>
    <w:rsid w:val="0050467D"/>
    <w:rPr>
      <w:rFonts w:ascii="Tahoma" w:hAnsi="Tahoma" w:cs="Mangal"/>
      <w:sz w:val="16"/>
      <w:szCs w:val="14"/>
    </w:rPr>
  </w:style>
  <w:style w:type="character" w:customStyle="1" w:styleId="TextedebullesCar">
    <w:name w:val="Texte de bulles Car"/>
    <w:basedOn w:val="Policepardfaut"/>
    <w:link w:val="Textedebulles"/>
    <w:uiPriority w:val="99"/>
    <w:semiHidden/>
    <w:rsid w:val="0050467D"/>
    <w:rPr>
      <w:rFonts w:ascii="Tahoma" w:hAnsi="Tahoma" w:cs="Mangal"/>
      <w:kern w:val="1"/>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urantsdumonde.sdaei@culture.gouv.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509</Words>
  <Characters>2802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Corporation</dc:creator>
  <cp:lastModifiedBy>Thibault GERBAIL</cp:lastModifiedBy>
  <cp:revision>5</cp:revision>
  <cp:lastPrinted>2017-05-16T14:02:00Z</cp:lastPrinted>
  <dcterms:created xsi:type="dcterms:W3CDTF">2017-08-25T13:26:00Z</dcterms:created>
  <dcterms:modified xsi:type="dcterms:W3CDTF">2018-05-02T13:19:00Z</dcterms:modified>
</cp:coreProperties>
</file>