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911"/>
        <w:gridCol w:w="4169"/>
      </w:tblGrid>
      <w:tr w:rsidR="00292F2E" w:rsidRPr="00787864" w14:paraId="46F7326C" w14:textId="77777777">
        <w:trPr>
          <w:cantSplit/>
        </w:trPr>
        <w:tc>
          <w:tcPr>
            <w:tcW w:w="6180" w:type="dxa"/>
            <w:gridSpan w:val="2"/>
            <w:shd w:val="clear" w:color="auto" w:fill="auto"/>
          </w:tcPr>
          <w:p w14:paraId="0243707E" w14:textId="77777777" w:rsidR="00292F2E" w:rsidRDefault="00292F2E">
            <w:pPr>
              <w:pStyle w:val="Titre6"/>
              <w:spacing w:before="120" w:after="60"/>
              <w:jc w:val="left"/>
            </w:pPr>
          </w:p>
        </w:tc>
        <w:tc>
          <w:tcPr>
            <w:tcW w:w="4169" w:type="dxa"/>
            <w:shd w:val="clear" w:color="auto" w:fill="auto"/>
          </w:tcPr>
          <w:p w14:paraId="703F4998" w14:textId="77777777" w:rsidR="00292F2E" w:rsidRPr="00787864" w:rsidRDefault="00292F2E">
            <w:pPr>
              <w:pStyle w:val="Titre4"/>
              <w:snapToGrid w:val="0"/>
              <w:spacing w:before="60" w:after="60"/>
              <w:jc w:val="left"/>
              <w:rPr>
                <w:rFonts w:ascii="Arial" w:hAnsi="Arial"/>
                <w:sz w:val="30"/>
                <w:szCs w:val="30"/>
              </w:rPr>
            </w:pPr>
          </w:p>
        </w:tc>
      </w:tr>
      <w:tr w:rsidR="00292F2E" w:rsidRPr="00787864" w14:paraId="6F45B847" w14:textId="77777777">
        <w:tc>
          <w:tcPr>
            <w:tcW w:w="10349" w:type="dxa"/>
            <w:gridSpan w:val="3"/>
            <w:shd w:val="clear" w:color="auto" w:fill="auto"/>
          </w:tcPr>
          <w:p w14:paraId="145640DD" w14:textId="77777777" w:rsidR="0032700C" w:rsidRDefault="00F70954" w:rsidP="003E6C8B">
            <w:pPr>
              <w:pStyle w:val="Titre3"/>
              <w:rPr>
                <w:rFonts w:ascii="Arial" w:hAnsi="Arial"/>
                <w:sz w:val="28"/>
                <w:szCs w:val="28"/>
              </w:rPr>
            </w:pPr>
            <w:r w:rsidRPr="00F70954">
              <w:rPr>
                <w:rFonts w:ascii="Arial" w:hAnsi="Arial"/>
                <w:sz w:val="28"/>
                <w:szCs w:val="28"/>
              </w:rPr>
              <w:t>Organisation d’exposition</w:t>
            </w:r>
            <w:r w:rsidR="003E6C8B">
              <w:rPr>
                <w:rFonts w:ascii="Arial" w:hAnsi="Arial"/>
                <w:sz w:val="28"/>
                <w:szCs w:val="28"/>
              </w:rPr>
              <w:t>s</w:t>
            </w:r>
            <w:r w:rsidRPr="00F70954">
              <w:rPr>
                <w:rFonts w:ascii="Arial" w:hAnsi="Arial"/>
                <w:sz w:val="28"/>
                <w:szCs w:val="28"/>
              </w:rPr>
              <w:t xml:space="preserve"> temporaire</w:t>
            </w:r>
            <w:r w:rsidR="003E6C8B">
              <w:rPr>
                <w:rFonts w:ascii="Arial" w:hAnsi="Arial"/>
                <w:sz w:val="28"/>
                <w:szCs w:val="28"/>
              </w:rPr>
              <w:t>s</w:t>
            </w:r>
            <w:r w:rsidRPr="00F70954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4C0319C7" w14:textId="77777777" w:rsidR="00292F2E" w:rsidRPr="001F7603" w:rsidRDefault="00F70954" w:rsidP="003E6C8B">
            <w:pPr>
              <w:pStyle w:val="Titre3"/>
              <w:rPr>
                <w:rFonts w:ascii="Arial" w:hAnsi="Arial"/>
                <w:sz w:val="28"/>
                <w:szCs w:val="28"/>
              </w:rPr>
            </w:pPr>
            <w:r w:rsidRPr="00F70954">
              <w:rPr>
                <w:rFonts w:ascii="Arial" w:hAnsi="Arial"/>
                <w:sz w:val="28"/>
                <w:szCs w:val="28"/>
              </w:rPr>
              <w:t>et ci</w:t>
            </w:r>
            <w:r w:rsidR="004909FC">
              <w:rPr>
                <w:rFonts w:ascii="Arial" w:hAnsi="Arial"/>
                <w:sz w:val="28"/>
                <w:szCs w:val="28"/>
              </w:rPr>
              <w:t xml:space="preserve">rculation de biens culturels </w:t>
            </w:r>
            <w:r w:rsidR="004909FC" w:rsidRPr="003E6C8B">
              <w:rPr>
                <w:rFonts w:ascii="Arial" w:hAnsi="Arial"/>
                <w:sz w:val="28"/>
                <w:szCs w:val="28"/>
              </w:rPr>
              <w:t xml:space="preserve">au sein </w:t>
            </w:r>
            <w:r w:rsidRPr="003E6C8B">
              <w:rPr>
                <w:rFonts w:ascii="Arial" w:hAnsi="Arial"/>
                <w:sz w:val="28"/>
                <w:szCs w:val="28"/>
              </w:rPr>
              <w:t xml:space="preserve">des </w:t>
            </w:r>
            <w:r w:rsidR="0032700C">
              <w:rPr>
                <w:rFonts w:ascii="Arial" w:hAnsi="Arial"/>
                <w:sz w:val="28"/>
                <w:szCs w:val="28"/>
              </w:rPr>
              <w:t>musées</w:t>
            </w:r>
            <w:r w:rsidRPr="003E6C8B">
              <w:rPr>
                <w:rFonts w:ascii="Arial" w:hAnsi="Arial"/>
                <w:sz w:val="28"/>
                <w:szCs w:val="28"/>
              </w:rPr>
              <w:t xml:space="preserve"> africain</w:t>
            </w:r>
            <w:r w:rsidR="003E6C8B" w:rsidRPr="003E6C8B">
              <w:rPr>
                <w:rFonts w:ascii="Arial" w:hAnsi="Arial"/>
                <w:sz w:val="28"/>
                <w:szCs w:val="28"/>
              </w:rPr>
              <w:t>s</w:t>
            </w:r>
          </w:p>
          <w:p w14:paraId="2E00C9AD" w14:textId="77777777" w:rsidR="00292F2E" w:rsidRPr="00787864" w:rsidRDefault="00292F2E">
            <w:pPr>
              <w:rPr>
                <w:rFonts w:ascii="Arial" w:hAnsi="Arial"/>
              </w:rPr>
            </w:pPr>
          </w:p>
        </w:tc>
      </w:tr>
      <w:tr w:rsidR="00292F2E" w14:paraId="14CFEEB6" w14:textId="77777777">
        <w:tc>
          <w:tcPr>
            <w:tcW w:w="2269" w:type="dxa"/>
            <w:shd w:val="clear" w:color="auto" w:fill="auto"/>
          </w:tcPr>
          <w:p w14:paraId="60BB721A" w14:textId="77777777" w:rsidR="00292F2E" w:rsidRDefault="00292F2E">
            <w:pPr>
              <w:pStyle w:val="Titre7"/>
            </w:pPr>
            <w:r>
              <w:rPr>
                <w:rFonts w:ascii="Arial" w:hAnsi="Arial" w:cs="Futura"/>
                <w:sz w:val="22"/>
              </w:rPr>
              <w:t>Dates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12154875" w14:textId="77777777" w:rsidR="00292F2E" w:rsidRPr="006E5513" w:rsidRDefault="00292F2E">
            <w:pPr>
              <w:rPr>
                <w:rFonts w:ascii="Arial" w:hAnsi="Arial" w:cs="Futura"/>
                <w:b/>
                <w:sz w:val="24"/>
                <w:szCs w:val="24"/>
              </w:rPr>
            </w:pPr>
            <w:r w:rsidRPr="00DF004F">
              <w:rPr>
                <w:rFonts w:ascii="Arial" w:hAnsi="Arial" w:cs="Futura"/>
                <w:b/>
                <w:sz w:val="22"/>
              </w:rPr>
              <w:t xml:space="preserve"> </w:t>
            </w:r>
            <w:r w:rsidR="006011B5" w:rsidRPr="0045198D">
              <w:rPr>
                <w:rFonts w:ascii="Arial" w:hAnsi="Arial" w:cs="Futura"/>
                <w:b/>
                <w:sz w:val="24"/>
                <w:szCs w:val="24"/>
              </w:rPr>
              <w:t xml:space="preserve">Du </w:t>
            </w:r>
            <w:r w:rsidR="0032700C" w:rsidRPr="0045198D">
              <w:rPr>
                <w:rFonts w:ascii="Arial" w:hAnsi="Arial" w:cs="Futura"/>
                <w:b/>
                <w:sz w:val="24"/>
                <w:szCs w:val="24"/>
              </w:rPr>
              <w:t>2</w:t>
            </w:r>
            <w:r w:rsidR="004F2F7C" w:rsidRPr="0045198D">
              <w:rPr>
                <w:rFonts w:ascii="Arial" w:hAnsi="Arial" w:cs="Futura"/>
                <w:b/>
                <w:sz w:val="24"/>
                <w:szCs w:val="24"/>
              </w:rPr>
              <w:t>7</w:t>
            </w:r>
            <w:r w:rsidR="0032700C" w:rsidRPr="0045198D">
              <w:rPr>
                <w:rFonts w:ascii="Arial" w:hAnsi="Arial" w:cs="Futura"/>
                <w:b/>
                <w:sz w:val="24"/>
                <w:szCs w:val="24"/>
              </w:rPr>
              <w:t xml:space="preserve"> mai au </w:t>
            </w:r>
            <w:r w:rsidR="004F2F7C" w:rsidRPr="0045198D">
              <w:rPr>
                <w:rFonts w:ascii="Arial" w:hAnsi="Arial" w:cs="Futura"/>
                <w:b/>
                <w:sz w:val="24"/>
                <w:szCs w:val="24"/>
              </w:rPr>
              <w:t>6</w:t>
            </w:r>
            <w:r w:rsidR="0032700C" w:rsidRPr="0045198D">
              <w:rPr>
                <w:rFonts w:ascii="Arial" w:hAnsi="Arial" w:cs="Futura"/>
                <w:b/>
                <w:sz w:val="24"/>
                <w:szCs w:val="24"/>
              </w:rPr>
              <w:t xml:space="preserve"> juin</w:t>
            </w:r>
            <w:r w:rsidR="0068336F" w:rsidRPr="0045198D">
              <w:rPr>
                <w:rFonts w:ascii="Arial" w:hAnsi="Arial" w:cs="Futura"/>
                <w:b/>
                <w:sz w:val="24"/>
                <w:szCs w:val="24"/>
              </w:rPr>
              <w:t xml:space="preserve"> 202</w:t>
            </w:r>
            <w:r w:rsidR="0032700C" w:rsidRPr="0045198D">
              <w:rPr>
                <w:rFonts w:ascii="Arial" w:hAnsi="Arial" w:cs="Futura"/>
                <w:b/>
                <w:sz w:val="24"/>
                <w:szCs w:val="24"/>
              </w:rPr>
              <w:t>4</w:t>
            </w:r>
            <w:r w:rsidR="006011B5" w:rsidRPr="0045198D">
              <w:rPr>
                <w:rFonts w:ascii="Arial" w:hAnsi="Arial" w:cs="Futura"/>
                <w:b/>
                <w:sz w:val="24"/>
                <w:szCs w:val="24"/>
              </w:rPr>
              <w:t xml:space="preserve"> </w:t>
            </w:r>
            <w:r w:rsidR="006E5513" w:rsidRPr="0045198D">
              <w:rPr>
                <w:rFonts w:ascii="Arial" w:hAnsi="Arial" w:cs="Futura"/>
                <w:b/>
                <w:sz w:val="24"/>
                <w:szCs w:val="24"/>
              </w:rPr>
              <w:t>(inclus)</w:t>
            </w:r>
          </w:p>
          <w:p w14:paraId="55897164" w14:textId="77777777" w:rsidR="00292F2E" w:rsidRDefault="00292F2E">
            <w:pPr>
              <w:rPr>
                <w:rFonts w:ascii="Arial" w:hAnsi="Arial" w:cs="Futura"/>
                <w:sz w:val="10"/>
              </w:rPr>
            </w:pPr>
          </w:p>
        </w:tc>
      </w:tr>
      <w:tr w:rsidR="00292F2E" w14:paraId="434A277C" w14:textId="77777777">
        <w:tc>
          <w:tcPr>
            <w:tcW w:w="2269" w:type="dxa"/>
            <w:shd w:val="clear" w:color="auto" w:fill="auto"/>
          </w:tcPr>
          <w:p w14:paraId="08056661" w14:textId="77777777" w:rsidR="00292F2E" w:rsidRDefault="00292F2E">
            <w:pPr>
              <w:pStyle w:val="Titre7"/>
            </w:pPr>
            <w:r>
              <w:rPr>
                <w:rFonts w:ascii="Arial" w:hAnsi="Arial" w:cs="Futura"/>
                <w:sz w:val="22"/>
              </w:rPr>
              <w:t>Contexte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52355BCC" w14:textId="77777777" w:rsidR="00DC7B48" w:rsidRDefault="00B06780" w:rsidP="00910640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fr-F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 programme est proposé par le ministère de la Culture (Secrétariat général, Sous-direction des affaires européennes et internationales) dans le cadre de ses programmes d’échange d’expérience de professionnels étrangers.</w:t>
            </w:r>
          </w:p>
          <w:p w14:paraId="640F82AA" w14:textId="77777777" w:rsidR="004D54BC" w:rsidRDefault="004D54BC" w:rsidP="005952B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4214A0A1" w14:textId="77777777" w:rsidR="005952B7" w:rsidRPr="005952B7" w:rsidRDefault="00B06780" w:rsidP="00910640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séminaire se déroulera en </w:t>
            </w:r>
            <w:r w:rsidR="0032700C">
              <w:rPr>
                <w:rFonts w:ascii="Arial" w:hAnsi="Arial" w:cs="Arial"/>
                <w:b/>
                <w:sz w:val="20"/>
                <w:szCs w:val="20"/>
              </w:rPr>
              <w:t>français</w:t>
            </w:r>
            <w:r w:rsidR="007915AB" w:rsidRPr="00B067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6780">
              <w:rPr>
                <w:rFonts w:ascii="Arial" w:hAnsi="Arial" w:cs="Arial"/>
                <w:b/>
                <w:sz w:val="20"/>
                <w:szCs w:val="20"/>
              </w:rPr>
              <w:t>exclusivement</w:t>
            </w:r>
            <w:r w:rsidR="00DC7B48" w:rsidRPr="00B0678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C631768" w14:textId="77777777" w:rsidR="00292F2E" w:rsidRDefault="00292F2E" w:rsidP="00993421">
            <w:pPr>
              <w:jc w:val="both"/>
              <w:rPr>
                <w:rFonts w:ascii="Arial" w:hAnsi="Arial" w:cs="Futura"/>
                <w:sz w:val="10"/>
              </w:rPr>
            </w:pPr>
          </w:p>
          <w:p w14:paraId="7085BF3B" w14:textId="77777777" w:rsidR="00292F2E" w:rsidRDefault="00292F2E">
            <w:pPr>
              <w:rPr>
                <w:rFonts w:ascii="Arial" w:hAnsi="Arial" w:cs="Futura"/>
                <w:sz w:val="10"/>
              </w:rPr>
            </w:pPr>
          </w:p>
          <w:p w14:paraId="56061B17" w14:textId="77777777" w:rsidR="00292F2E" w:rsidRDefault="00292F2E" w:rsidP="00FB2E64">
            <w:pPr>
              <w:rPr>
                <w:rFonts w:ascii="Arial" w:hAnsi="Arial" w:cs="Futura"/>
                <w:smallCaps/>
                <w:sz w:val="10"/>
              </w:rPr>
            </w:pPr>
          </w:p>
        </w:tc>
      </w:tr>
      <w:tr w:rsidR="00292F2E" w14:paraId="4F0F9908" w14:textId="77777777">
        <w:tc>
          <w:tcPr>
            <w:tcW w:w="2269" w:type="dxa"/>
            <w:shd w:val="clear" w:color="auto" w:fill="auto"/>
          </w:tcPr>
          <w:p w14:paraId="0ED989A1" w14:textId="77777777" w:rsidR="00292F2E" w:rsidRDefault="00292F2E">
            <w:pPr>
              <w:pStyle w:val="Titre7"/>
            </w:pPr>
            <w:r>
              <w:rPr>
                <w:rFonts w:ascii="Arial" w:hAnsi="Arial" w:cs="Futura"/>
                <w:sz w:val="22"/>
              </w:rPr>
              <w:t>Public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4A81A733" w14:textId="77777777" w:rsidR="00292F2E" w:rsidRPr="00FC30B9" w:rsidRDefault="00292F2E">
            <w:pPr>
              <w:jc w:val="both"/>
              <w:rPr>
                <w:rFonts w:ascii="Arial" w:hAnsi="Arial" w:cs="Futura"/>
              </w:rPr>
            </w:pPr>
            <w:r>
              <w:rPr>
                <w:rFonts w:ascii="Arial" w:hAnsi="Arial" w:cs="Futura"/>
              </w:rPr>
              <w:t xml:space="preserve">Ce </w:t>
            </w:r>
            <w:r w:rsidR="005A0AB1">
              <w:rPr>
                <w:rFonts w:ascii="Arial" w:hAnsi="Arial" w:cs="Futura"/>
              </w:rPr>
              <w:t xml:space="preserve">séminaire s’adresse </w:t>
            </w:r>
            <w:r w:rsidR="00FE053E">
              <w:rPr>
                <w:rFonts w:ascii="Arial" w:hAnsi="Arial" w:cs="Futura"/>
              </w:rPr>
              <w:t>prioritairement</w:t>
            </w:r>
            <w:r w:rsidR="003E6C8B">
              <w:rPr>
                <w:rFonts w:ascii="Arial" w:hAnsi="Arial" w:cs="Futura"/>
              </w:rPr>
              <w:t xml:space="preserve"> </w:t>
            </w:r>
            <w:r w:rsidR="005A0AB1">
              <w:rPr>
                <w:rFonts w:ascii="Arial" w:hAnsi="Arial" w:cs="Futura"/>
              </w:rPr>
              <w:t>aux</w:t>
            </w:r>
            <w:r w:rsidR="003C46BA">
              <w:rPr>
                <w:rFonts w:ascii="Arial" w:hAnsi="Arial" w:cs="Futura"/>
              </w:rPr>
              <w:t xml:space="preserve"> </w:t>
            </w:r>
            <w:r w:rsidR="003C46BA" w:rsidRPr="003C46BA">
              <w:rPr>
                <w:rFonts w:ascii="Arial" w:hAnsi="Arial" w:cs="Futura"/>
                <w:b/>
              </w:rPr>
              <w:t xml:space="preserve">professionnels </w:t>
            </w:r>
            <w:r w:rsidR="0032700C">
              <w:rPr>
                <w:rFonts w:ascii="Arial" w:hAnsi="Arial" w:cs="Futura"/>
                <w:b/>
              </w:rPr>
              <w:t>francophones</w:t>
            </w:r>
            <w:r w:rsidR="00B66457">
              <w:rPr>
                <w:rFonts w:ascii="Arial" w:hAnsi="Arial" w:cs="Futura"/>
                <w:b/>
              </w:rPr>
              <w:t xml:space="preserve"> </w:t>
            </w:r>
            <w:r w:rsidR="00FE053E">
              <w:rPr>
                <w:rFonts w:ascii="Arial" w:hAnsi="Arial" w:cs="Futura"/>
                <w:b/>
              </w:rPr>
              <w:t>travaillant dans</w:t>
            </w:r>
            <w:r w:rsidR="00865EC1">
              <w:rPr>
                <w:rFonts w:ascii="Arial" w:hAnsi="Arial" w:cs="Futura"/>
                <w:b/>
              </w:rPr>
              <w:t xml:space="preserve"> </w:t>
            </w:r>
            <w:r w:rsidR="002D7442">
              <w:rPr>
                <w:rFonts w:ascii="Arial" w:hAnsi="Arial" w:cs="Futura"/>
                <w:b/>
              </w:rPr>
              <w:t>des institutions muséales africaines</w:t>
            </w:r>
            <w:r w:rsidR="00FC30B9">
              <w:rPr>
                <w:rFonts w:ascii="Arial" w:hAnsi="Arial" w:cs="Futura"/>
              </w:rPr>
              <w:t xml:space="preserve"> </w:t>
            </w:r>
            <w:r w:rsidR="003C46BA">
              <w:rPr>
                <w:rFonts w:ascii="Arial" w:hAnsi="Arial" w:cs="Futura"/>
              </w:rPr>
              <w:t>(</w:t>
            </w:r>
            <w:r w:rsidR="005A0AB1">
              <w:rPr>
                <w:rFonts w:ascii="Arial" w:hAnsi="Arial" w:cs="Futura"/>
              </w:rPr>
              <w:t xml:space="preserve">responsables de musées / centres d’art / galeries, </w:t>
            </w:r>
            <w:r w:rsidR="002D7442">
              <w:rPr>
                <w:rFonts w:ascii="Arial" w:hAnsi="Arial" w:cs="Futura"/>
              </w:rPr>
              <w:t xml:space="preserve">conservateurs, </w:t>
            </w:r>
            <w:r w:rsidR="005A0AB1">
              <w:rPr>
                <w:rFonts w:ascii="Arial" w:hAnsi="Arial" w:cs="Futura"/>
              </w:rPr>
              <w:t>curateurs, chefs de projets, responsables d’expositions)</w:t>
            </w:r>
            <w:r w:rsidR="003C46BA" w:rsidRPr="003C46BA">
              <w:rPr>
                <w:rFonts w:ascii="Arial" w:hAnsi="Arial" w:cs="Futura"/>
                <w:b/>
              </w:rPr>
              <w:t xml:space="preserve"> </w:t>
            </w:r>
            <w:r w:rsidR="002D7442">
              <w:rPr>
                <w:rFonts w:ascii="Arial" w:hAnsi="Arial" w:cs="Arial"/>
              </w:rPr>
              <w:t>ayant</w:t>
            </w:r>
            <w:r w:rsidR="002D7442" w:rsidRPr="00BA70C8">
              <w:rPr>
                <w:rFonts w:ascii="Arial" w:hAnsi="Arial" w:cs="Arial"/>
              </w:rPr>
              <w:t xml:space="preserve"> </w:t>
            </w:r>
            <w:r w:rsidR="003E6C8B">
              <w:rPr>
                <w:rFonts w:ascii="Arial" w:hAnsi="Arial" w:cs="Arial"/>
              </w:rPr>
              <w:t>le projet de</w:t>
            </w:r>
            <w:r w:rsidR="002D7442" w:rsidRPr="00BA70C8">
              <w:rPr>
                <w:rFonts w:ascii="Arial" w:hAnsi="Arial" w:cs="Arial"/>
              </w:rPr>
              <w:t xml:space="preserve"> concevoir et </w:t>
            </w:r>
            <w:r w:rsidR="003E6C8B">
              <w:rPr>
                <w:rFonts w:ascii="Arial" w:hAnsi="Arial" w:cs="Arial"/>
              </w:rPr>
              <w:t>d’</w:t>
            </w:r>
            <w:r w:rsidR="002D7442" w:rsidRPr="00BA70C8">
              <w:rPr>
                <w:rFonts w:ascii="Arial" w:hAnsi="Arial" w:cs="Arial"/>
              </w:rPr>
              <w:t>organiser des expositions temporaires</w:t>
            </w:r>
            <w:r w:rsidR="00156BB0">
              <w:rPr>
                <w:rFonts w:ascii="Arial" w:hAnsi="Arial" w:cs="Arial"/>
              </w:rPr>
              <w:t xml:space="preserve"> </w:t>
            </w:r>
            <w:r w:rsidR="003E6C8B">
              <w:rPr>
                <w:rFonts w:ascii="Arial" w:hAnsi="Arial" w:cs="Arial"/>
              </w:rPr>
              <w:t>nécessitant des demandes de prêts d’œuvres en France ou à l’étranger</w:t>
            </w:r>
            <w:r w:rsidR="002D7442">
              <w:rPr>
                <w:rFonts w:ascii="Arial" w:hAnsi="Arial" w:cs="Arial"/>
              </w:rPr>
              <w:t>.</w:t>
            </w:r>
            <w:r w:rsidR="00FE053E">
              <w:rPr>
                <w:rFonts w:ascii="Arial" w:hAnsi="Arial" w:cs="Arial"/>
              </w:rPr>
              <w:t xml:space="preserve"> Les candidatures émanant </w:t>
            </w:r>
            <w:r w:rsidR="00CC7AB5">
              <w:rPr>
                <w:rFonts w:ascii="Arial" w:hAnsi="Arial" w:cs="Arial"/>
              </w:rPr>
              <w:t xml:space="preserve">le cas échéant </w:t>
            </w:r>
            <w:r w:rsidR="00FE053E">
              <w:rPr>
                <w:rFonts w:ascii="Arial" w:hAnsi="Arial" w:cs="Arial"/>
              </w:rPr>
              <w:t xml:space="preserve">de </w:t>
            </w:r>
            <w:r w:rsidR="00FE053E" w:rsidRPr="00CC7AB5">
              <w:rPr>
                <w:rFonts w:ascii="Arial" w:hAnsi="Arial" w:cs="Arial"/>
                <w:b/>
              </w:rPr>
              <w:t xml:space="preserve">professionnels </w:t>
            </w:r>
            <w:r w:rsidR="0032700C">
              <w:rPr>
                <w:rFonts w:ascii="Arial" w:hAnsi="Arial" w:cs="Arial"/>
                <w:b/>
              </w:rPr>
              <w:t>francophones</w:t>
            </w:r>
            <w:r w:rsidR="00FE053E" w:rsidRPr="00CC7AB5">
              <w:rPr>
                <w:rFonts w:ascii="Arial" w:hAnsi="Arial" w:cs="Arial"/>
                <w:b/>
              </w:rPr>
              <w:t xml:space="preserve"> de musées situés hors d’Afrique, mais ayant un lien fort avec ce continent</w:t>
            </w:r>
            <w:r w:rsidR="00297381">
              <w:rPr>
                <w:rFonts w:ascii="Arial" w:hAnsi="Arial" w:cs="Arial"/>
                <w:b/>
              </w:rPr>
              <w:t>,</w:t>
            </w:r>
            <w:r w:rsidR="00FE053E">
              <w:rPr>
                <w:rFonts w:ascii="Arial" w:hAnsi="Arial" w:cs="Arial"/>
              </w:rPr>
              <w:t xml:space="preserve"> seront également éligibles.</w:t>
            </w:r>
          </w:p>
          <w:p w14:paraId="6AF834D4" w14:textId="77777777" w:rsidR="00292F2E" w:rsidRDefault="00292F2E">
            <w:pPr>
              <w:jc w:val="both"/>
              <w:rPr>
                <w:rFonts w:ascii="Arial" w:hAnsi="Arial" w:cs="Futura"/>
                <w:sz w:val="10"/>
              </w:rPr>
            </w:pPr>
          </w:p>
        </w:tc>
      </w:tr>
      <w:tr w:rsidR="00292F2E" w14:paraId="138D9422" w14:textId="77777777">
        <w:tc>
          <w:tcPr>
            <w:tcW w:w="2269" w:type="dxa"/>
            <w:shd w:val="clear" w:color="auto" w:fill="auto"/>
          </w:tcPr>
          <w:p w14:paraId="246EB707" w14:textId="77777777" w:rsidR="00FB2E64" w:rsidRPr="00FB2E64" w:rsidRDefault="00FB2E64">
            <w:pPr>
              <w:pStyle w:val="Titre7"/>
            </w:pPr>
          </w:p>
          <w:p w14:paraId="46704954" w14:textId="77777777" w:rsidR="00292F2E" w:rsidRDefault="00292F2E" w:rsidP="00D54A51">
            <w:pPr>
              <w:pStyle w:val="Titre7"/>
            </w:pPr>
            <w:r w:rsidRPr="00D54A51">
              <w:rPr>
                <w:rFonts w:ascii="Arial" w:hAnsi="Arial" w:cs="Futura"/>
                <w:sz w:val="22"/>
              </w:rPr>
              <w:t>Objectifs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5CBA07C9" w14:textId="77777777" w:rsidR="005952B7" w:rsidRDefault="005952B7" w:rsidP="005952B7">
            <w:pPr>
              <w:pStyle w:val="NormalWeb"/>
              <w:rPr>
                <w:rFonts w:ascii="Arial" w:hAnsi="Arial" w:cs="Futura"/>
                <w:sz w:val="20"/>
                <w:szCs w:val="20"/>
              </w:rPr>
            </w:pPr>
          </w:p>
          <w:p w14:paraId="67C995EA" w14:textId="77777777" w:rsidR="00895448" w:rsidRDefault="00895448" w:rsidP="008954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Suite au Nouveau Sommet Afrique-France de Montpellier</w:t>
            </w:r>
            <w:r w:rsidRPr="00420A91">
              <w:rPr>
                <w:rFonts w:ascii="Arial" w:hAnsi="Arial" w:cs="Arial"/>
              </w:rPr>
              <w:t xml:space="preserve">, la France </w:t>
            </w:r>
            <w:r w:rsidR="00865EC1" w:rsidRPr="00420A91">
              <w:rPr>
                <w:rFonts w:ascii="Arial" w:hAnsi="Arial" w:cs="Arial"/>
              </w:rPr>
              <w:t>œuvre</w:t>
            </w:r>
            <w:r w:rsidRPr="00420A91">
              <w:rPr>
                <w:rFonts w:ascii="Arial" w:hAnsi="Arial" w:cs="Arial"/>
              </w:rPr>
              <w:t xml:space="preserve"> à favoriser la circulation d’œuvres et d’expositions en Afrique.</w:t>
            </w:r>
            <w:r w:rsidR="00E12A6D">
              <w:rPr>
                <w:rFonts w:ascii="Arial" w:hAnsi="Arial" w:cs="Arial"/>
              </w:rPr>
              <w:t xml:space="preserve"> </w:t>
            </w:r>
            <w:r w:rsidR="00872DB8">
              <w:rPr>
                <w:rFonts w:ascii="Arial" w:hAnsi="Arial" w:cs="Arial"/>
              </w:rPr>
              <w:t>Dans cette perspective</w:t>
            </w:r>
            <w:r w:rsidR="00D63D30">
              <w:rPr>
                <w:rFonts w:ascii="Arial" w:hAnsi="Arial" w:cs="Arial"/>
              </w:rPr>
              <w:t xml:space="preserve">, le ministère de la </w:t>
            </w:r>
            <w:r w:rsidR="009A5DD2">
              <w:rPr>
                <w:rFonts w:ascii="Arial" w:hAnsi="Arial" w:cs="Arial"/>
              </w:rPr>
              <w:t>C</w:t>
            </w:r>
            <w:r w:rsidR="00872DB8">
              <w:rPr>
                <w:rFonts w:ascii="Arial" w:hAnsi="Arial" w:cs="Arial"/>
              </w:rPr>
              <w:t>ulture</w:t>
            </w:r>
            <w:r w:rsidR="0032700C">
              <w:rPr>
                <w:rFonts w:ascii="Arial" w:hAnsi="Arial" w:cs="Arial"/>
              </w:rPr>
              <w:t xml:space="preserve"> </w:t>
            </w:r>
            <w:r w:rsidR="00872DB8">
              <w:rPr>
                <w:rFonts w:ascii="Arial" w:hAnsi="Arial" w:cs="Arial"/>
              </w:rPr>
              <w:t>organis</w:t>
            </w:r>
            <w:r w:rsidR="0032700C">
              <w:rPr>
                <w:rFonts w:ascii="Arial" w:hAnsi="Arial" w:cs="Arial"/>
              </w:rPr>
              <w:t>e chaque année</w:t>
            </w:r>
            <w:r w:rsidR="00872DB8">
              <w:rPr>
                <w:rFonts w:ascii="Arial" w:hAnsi="Arial" w:cs="Arial"/>
              </w:rPr>
              <w:t>,</w:t>
            </w:r>
            <w:r w:rsidR="0068336F">
              <w:rPr>
                <w:rFonts w:ascii="Arial" w:hAnsi="Arial" w:cs="Arial"/>
              </w:rPr>
              <w:t xml:space="preserve"> </w:t>
            </w:r>
            <w:r w:rsidR="0032700C">
              <w:rPr>
                <w:rFonts w:ascii="Arial" w:hAnsi="Arial" w:cs="Arial"/>
              </w:rPr>
              <w:t>depuis</w:t>
            </w:r>
            <w:r w:rsidR="0068336F">
              <w:rPr>
                <w:rFonts w:ascii="Arial" w:hAnsi="Arial" w:cs="Arial"/>
              </w:rPr>
              <w:t xml:space="preserve"> 2022</w:t>
            </w:r>
            <w:r w:rsidR="00872DB8">
              <w:rPr>
                <w:rFonts w:ascii="Arial" w:hAnsi="Arial" w:cs="Arial"/>
              </w:rPr>
              <w:t>,</w:t>
            </w:r>
            <w:r w:rsidR="0068336F">
              <w:rPr>
                <w:rFonts w:ascii="Arial" w:hAnsi="Arial" w:cs="Arial"/>
              </w:rPr>
              <w:t xml:space="preserve"> </w:t>
            </w:r>
            <w:r w:rsidR="0032700C">
              <w:rPr>
                <w:rFonts w:ascii="Arial" w:hAnsi="Arial" w:cs="Arial"/>
              </w:rPr>
              <w:t>un</w:t>
            </w:r>
            <w:r w:rsidR="0068336F">
              <w:rPr>
                <w:rFonts w:ascii="Arial" w:hAnsi="Arial" w:cs="Arial"/>
              </w:rPr>
              <w:t xml:space="preserve"> séminaire </w:t>
            </w:r>
            <w:r w:rsidR="00D63D30">
              <w:rPr>
                <w:rFonts w:ascii="Arial" w:hAnsi="Arial" w:cs="Arial"/>
              </w:rPr>
              <w:t>sur l’o</w:t>
            </w:r>
            <w:r w:rsidR="00D63D30" w:rsidRPr="00D63D30">
              <w:rPr>
                <w:rFonts w:ascii="Arial" w:hAnsi="Arial" w:cs="Arial"/>
              </w:rPr>
              <w:t xml:space="preserve">rganisation d’expositions temporaires et </w:t>
            </w:r>
            <w:r w:rsidR="00D63D30">
              <w:rPr>
                <w:rFonts w:ascii="Arial" w:hAnsi="Arial" w:cs="Arial"/>
              </w:rPr>
              <w:t xml:space="preserve">la </w:t>
            </w:r>
            <w:r w:rsidR="00D63D30" w:rsidRPr="00D63D30">
              <w:rPr>
                <w:rFonts w:ascii="Arial" w:hAnsi="Arial" w:cs="Arial"/>
              </w:rPr>
              <w:t>circulation de biens culturels</w:t>
            </w:r>
            <w:r w:rsidR="00D63D30">
              <w:rPr>
                <w:rFonts w:ascii="Arial" w:hAnsi="Arial" w:cs="Arial"/>
              </w:rPr>
              <w:t xml:space="preserve"> en Afrique,</w:t>
            </w:r>
            <w:r w:rsidR="00D63D30" w:rsidRPr="00D63D30">
              <w:rPr>
                <w:rFonts w:ascii="Arial" w:hAnsi="Arial" w:cs="Arial"/>
              </w:rPr>
              <w:t xml:space="preserve"> </w:t>
            </w:r>
            <w:r w:rsidR="0068336F">
              <w:rPr>
                <w:rFonts w:ascii="Arial" w:hAnsi="Arial" w:cs="Arial"/>
              </w:rPr>
              <w:t>à l’</w:t>
            </w:r>
            <w:r w:rsidR="00872DB8">
              <w:rPr>
                <w:rFonts w:ascii="Arial" w:hAnsi="Arial" w:cs="Arial"/>
              </w:rPr>
              <w:t>attention d</w:t>
            </w:r>
            <w:r w:rsidR="0032700C">
              <w:rPr>
                <w:rFonts w:ascii="Arial" w:hAnsi="Arial" w:cs="Arial"/>
              </w:rPr>
              <w:t>’une</w:t>
            </w:r>
            <w:r w:rsidR="00872DB8">
              <w:rPr>
                <w:rFonts w:ascii="Arial" w:hAnsi="Arial" w:cs="Arial"/>
              </w:rPr>
              <w:t xml:space="preserve"> </w:t>
            </w:r>
            <w:r w:rsidR="0032700C">
              <w:rPr>
                <w:rFonts w:ascii="Arial" w:hAnsi="Arial" w:cs="Arial"/>
              </w:rPr>
              <w:t>quinzaine de</w:t>
            </w:r>
            <w:r w:rsidR="0068336F">
              <w:rPr>
                <w:rFonts w:ascii="Arial" w:hAnsi="Arial" w:cs="Arial"/>
              </w:rPr>
              <w:t xml:space="preserve"> professionnels africains</w:t>
            </w:r>
            <w:r w:rsidR="0032700C">
              <w:rPr>
                <w:rFonts w:ascii="Arial" w:hAnsi="Arial" w:cs="Arial"/>
              </w:rPr>
              <w:t>, alternativement francophones (années paires) et anglophones (années impaires)</w:t>
            </w:r>
            <w:r w:rsidR="00D63D30">
              <w:rPr>
                <w:rFonts w:ascii="Arial" w:hAnsi="Arial" w:cs="Arial"/>
              </w:rPr>
              <w:t xml:space="preserve">. Cette </w:t>
            </w:r>
            <w:r w:rsidR="0032700C">
              <w:rPr>
                <w:rFonts w:ascii="Arial" w:hAnsi="Arial" w:cs="Arial"/>
              </w:rPr>
              <w:t>troisième</w:t>
            </w:r>
            <w:r w:rsidR="00D63D30">
              <w:rPr>
                <w:rFonts w:ascii="Arial" w:hAnsi="Arial" w:cs="Arial"/>
              </w:rPr>
              <w:t xml:space="preserve"> édition </w:t>
            </w:r>
            <w:r w:rsidR="0032700C">
              <w:rPr>
                <w:rFonts w:ascii="Arial" w:hAnsi="Arial" w:cs="Arial"/>
              </w:rPr>
              <w:t>programmée</w:t>
            </w:r>
            <w:r w:rsidR="00D63D30">
              <w:rPr>
                <w:rFonts w:ascii="Arial" w:hAnsi="Arial" w:cs="Arial"/>
              </w:rPr>
              <w:t xml:space="preserve"> </w:t>
            </w:r>
            <w:r w:rsidR="0032700C">
              <w:rPr>
                <w:rFonts w:ascii="Arial" w:hAnsi="Arial" w:cs="Arial"/>
              </w:rPr>
              <w:t xml:space="preserve">au Printemps </w:t>
            </w:r>
            <w:r w:rsidR="00D63D30">
              <w:rPr>
                <w:rFonts w:ascii="Arial" w:hAnsi="Arial" w:cs="Arial"/>
              </w:rPr>
              <w:t>202</w:t>
            </w:r>
            <w:r w:rsidR="0032700C">
              <w:rPr>
                <w:rFonts w:ascii="Arial" w:hAnsi="Arial" w:cs="Arial"/>
              </w:rPr>
              <w:t>4</w:t>
            </w:r>
            <w:r w:rsidR="00D63D30">
              <w:rPr>
                <w:rFonts w:ascii="Arial" w:hAnsi="Arial" w:cs="Arial"/>
              </w:rPr>
              <w:t xml:space="preserve"> s’adresse aux professionnels africains </w:t>
            </w:r>
            <w:r w:rsidR="0032700C">
              <w:rPr>
                <w:rFonts w:ascii="Arial" w:hAnsi="Arial" w:cs="Arial"/>
              </w:rPr>
              <w:t>franc</w:t>
            </w:r>
            <w:r w:rsidR="00D63D30">
              <w:rPr>
                <w:rFonts w:ascii="Arial" w:hAnsi="Arial" w:cs="Arial"/>
              </w:rPr>
              <w:t>ophones, et poursui</w:t>
            </w:r>
            <w:r w:rsidR="0032700C">
              <w:rPr>
                <w:rFonts w:ascii="Arial" w:hAnsi="Arial" w:cs="Arial"/>
              </w:rPr>
              <w:t>t, comme pour les éditions précédentes, l’</w:t>
            </w:r>
            <w:r w:rsidR="00D63D30">
              <w:rPr>
                <w:rFonts w:ascii="Arial" w:hAnsi="Arial" w:cs="Arial"/>
              </w:rPr>
              <w:t>objectif de c</w:t>
            </w:r>
            <w:r w:rsidR="005B5577">
              <w:rPr>
                <w:rFonts w:ascii="Arial" w:hAnsi="Arial" w:cs="Arial"/>
              </w:rPr>
              <w:t xml:space="preserve">ontribuer à </w:t>
            </w:r>
            <w:r w:rsidR="0068336F">
              <w:rPr>
                <w:rFonts w:ascii="Arial" w:hAnsi="Arial" w:cs="Arial"/>
              </w:rPr>
              <w:t xml:space="preserve">leur mise en réseau (entre eux et avec les </w:t>
            </w:r>
            <w:r w:rsidR="00D63D30">
              <w:rPr>
                <w:rFonts w:ascii="Arial" w:hAnsi="Arial" w:cs="Arial"/>
              </w:rPr>
              <w:t>musées français)</w:t>
            </w:r>
            <w:r w:rsidR="009A5DD2">
              <w:rPr>
                <w:rFonts w:ascii="Arial" w:hAnsi="Arial" w:cs="Arial"/>
              </w:rPr>
              <w:t>, à l’identification de projets d’expositions,</w:t>
            </w:r>
            <w:r w:rsidR="00D63D30">
              <w:rPr>
                <w:rFonts w:ascii="Arial" w:hAnsi="Arial" w:cs="Arial"/>
              </w:rPr>
              <w:t xml:space="preserve"> et au renforcement de </w:t>
            </w:r>
            <w:r w:rsidR="006A3174">
              <w:rPr>
                <w:rFonts w:ascii="Arial" w:hAnsi="Arial" w:cs="Arial"/>
              </w:rPr>
              <w:t>leurs compétences</w:t>
            </w:r>
            <w:r w:rsidR="00D63D30">
              <w:rPr>
                <w:rFonts w:ascii="Arial" w:hAnsi="Arial" w:cs="Arial"/>
              </w:rPr>
              <w:t xml:space="preserve"> sur l’organisation d’</w:t>
            </w:r>
            <w:r w:rsidR="00E12A6D">
              <w:rPr>
                <w:rFonts w:ascii="Arial" w:hAnsi="Arial" w:cs="Arial"/>
              </w:rPr>
              <w:t xml:space="preserve">expositions temporaires et </w:t>
            </w:r>
            <w:r w:rsidR="00D63D30">
              <w:rPr>
                <w:rFonts w:ascii="Arial" w:hAnsi="Arial" w:cs="Arial"/>
              </w:rPr>
              <w:t>l’accueil</w:t>
            </w:r>
            <w:r w:rsidRPr="005A0AB1">
              <w:rPr>
                <w:rFonts w:ascii="Arial" w:hAnsi="Arial" w:cs="Arial"/>
              </w:rPr>
              <w:t xml:space="preserve"> </w:t>
            </w:r>
            <w:r w:rsidR="00D63D30">
              <w:rPr>
                <w:rFonts w:ascii="Arial" w:hAnsi="Arial" w:cs="Arial"/>
              </w:rPr>
              <w:t>d’</w:t>
            </w:r>
            <w:r w:rsidR="00E12A6D">
              <w:rPr>
                <w:rFonts w:ascii="Arial" w:hAnsi="Arial" w:cs="Arial"/>
              </w:rPr>
              <w:t xml:space="preserve">œuvres </w:t>
            </w:r>
            <w:r w:rsidR="00D63D30">
              <w:rPr>
                <w:rFonts w:ascii="Arial" w:hAnsi="Arial" w:cs="Arial"/>
              </w:rPr>
              <w:t xml:space="preserve">dans les </w:t>
            </w:r>
            <w:r w:rsidR="0032700C">
              <w:rPr>
                <w:rFonts w:ascii="Arial" w:hAnsi="Arial" w:cs="Arial"/>
              </w:rPr>
              <w:t>musées</w:t>
            </w:r>
            <w:r w:rsidR="00D63D30">
              <w:rPr>
                <w:rFonts w:ascii="Arial" w:hAnsi="Arial" w:cs="Arial"/>
              </w:rPr>
              <w:t xml:space="preserve"> africains.</w:t>
            </w:r>
          </w:p>
          <w:p w14:paraId="3B89216D" w14:textId="77777777" w:rsidR="00895448" w:rsidRPr="005952B7" w:rsidRDefault="00895448" w:rsidP="005952B7">
            <w:pPr>
              <w:pStyle w:val="NormalWeb"/>
              <w:rPr>
                <w:rFonts w:ascii="Arial" w:hAnsi="Arial" w:cs="Arial"/>
                <w:sz w:val="20"/>
                <w:szCs w:val="20"/>
                <w:lang w:eastAsia="fr-FR" w:bidi="ar-SA"/>
              </w:rPr>
            </w:pPr>
          </w:p>
          <w:p w14:paraId="16D43043" w14:textId="77777777" w:rsidR="005A0AB1" w:rsidRPr="00BA70C8" w:rsidRDefault="00156BB0" w:rsidP="005A0AB1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B5577">
              <w:rPr>
                <w:rFonts w:ascii="Arial" w:hAnsi="Arial" w:cs="Arial"/>
              </w:rPr>
              <w:t>e séminaire</w:t>
            </w:r>
            <w:r w:rsidR="001C6172" w:rsidRPr="00BA70C8">
              <w:rPr>
                <w:rFonts w:ascii="Arial" w:hAnsi="Arial" w:cs="Arial"/>
              </w:rPr>
              <w:t xml:space="preserve"> </w:t>
            </w:r>
            <w:r w:rsidR="003E6C8B">
              <w:rPr>
                <w:rFonts w:ascii="Arial" w:hAnsi="Arial" w:cs="Arial"/>
              </w:rPr>
              <w:t xml:space="preserve">permettra aux </w:t>
            </w:r>
            <w:r w:rsidR="001C6172">
              <w:rPr>
                <w:rFonts w:ascii="Arial" w:hAnsi="Arial" w:cs="Arial"/>
              </w:rPr>
              <w:t xml:space="preserve">participants </w:t>
            </w:r>
            <w:r w:rsidR="003E6C8B">
              <w:rPr>
                <w:rFonts w:ascii="Arial" w:hAnsi="Arial" w:cs="Arial"/>
              </w:rPr>
              <w:t xml:space="preserve">de prendre connaissance ou </w:t>
            </w:r>
            <w:r w:rsidR="00D63D30">
              <w:rPr>
                <w:rFonts w:ascii="Arial" w:hAnsi="Arial" w:cs="Arial"/>
              </w:rPr>
              <w:t xml:space="preserve">de </w:t>
            </w:r>
            <w:r w:rsidR="003E6C8B">
              <w:rPr>
                <w:rFonts w:ascii="Arial" w:hAnsi="Arial" w:cs="Arial"/>
              </w:rPr>
              <w:t>redécouvrir</w:t>
            </w:r>
            <w:r w:rsidR="003E6C8B" w:rsidRPr="00BA70C8">
              <w:rPr>
                <w:rFonts w:ascii="Arial" w:hAnsi="Arial" w:cs="Arial"/>
              </w:rPr>
              <w:t xml:space="preserve"> </w:t>
            </w:r>
            <w:r w:rsidR="003E6C8B">
              <w:rPr>
                <w:rFonts w:ascii="Arial" w:hAnsi="Arial" w:cs="Arial"/>
              </w:rPr>
              <w:t xml:space="preserve">les </w:t>
            </w:r>
            <w:r w:rsidR="005A0AB1" w:rsidRPr="00BA70C8">
              <w:rPr>
                <w:rFonts w:ascii="Arial" w:hAnsi="Arial" w:cs="Arial"/>
              </w:rPr>
              <w:t>fondamentaux de la conception et de l’organisation d’expositions temporaires</w:t>
            </w:r>
            <w:r>
              <w:rPr>
                <w:rFonts w:ascii="Arial" w:hAnsi="Arial" w:cs="Arial"/>
              </w:rPr>
              <w:t xml:space="preserve">, </w:t>
            </w:r>
            <w:r w:rsidR="006A3174">
              <w:rPr>
                <w:rFonts w:ascii="Arial" w:hAnsi="Arial" w:cs="Arial"/>
              </w:rPr>
              <w:t xml:space="preserve">à la fois dans le domaine patrimonial et celui de l’art contemporain, </w:t>
            </w:r>
            <w:r>
              <w:rPr>
                <w:rFonts w:ascii="Arial" w:hAnsi="Arial" w:cs="Arial"/>
              </w:rPr>
              <w:t>en tenant compte du contexte africain,</w:t>
            </w:r>
            <w:r w:rsidR="005A0AB1" w:rsidRPr="00BA70C8">
              <w:rPr>
                <w:rFonts w:ascii="Arial" w:hAnsi="Arial" w:cs="Arial"/>
              </w:rPr>
              <w:t xml:space="preserve"> avec alternance d’exposés théoriques, </w:t>
            </w:r>
            <w:r w:rsidR="003E6C8B">
              <w:rPr>
                <w:rFonts w:ascii="Arial" w:hAnsi="Arial" w:cs="Arial"/>
              </w:rPr>
              <w:t>de retours</w:t>
            </w:r>
            <w:r w:rsidR="003E6C8B" w:rsidRPr="00BA70C8">
              <w:rPr>
                <w:rFonts w:ascii="Arial" w:hAnsi="Arial" w:cs="Arial"/>
              </w:rPr>
              <w:t xml:space="preserve"> </w:t>
            </w:r>
            <w:r w:rsidR="005A0AB1" w:rsidRPr="00BA70C8">
              <w:rPr>
                <w:rFonts w:ascii="Arial" w:hAnsi="Arial" w:cs="Arial"/>
              </w:rPr>
              <w:t>d’expériences, d’études de cas et de visites</w:t>
            </w:r>
            <w:r w:rsidR="005A0AB1">
              <w:rPr>
                <w:rFonts w:ascii="Arial" w:hAnsi="Arial" w:cs="Arial"/>
              </w:rPr>
              <w:t xml:space="preserve"> </w:t>
            </w:r>
            <w:r w:rsidR="005B5577">
              <w:rPr>
                <w:rFonts w:ascii="Arial" w:hAnsi="Arial" w:cs="Arial"/>
              </w:rPr>
              <w:t>d’expositions et d’établissements muséaux</w:t>
            </w:r>
            <w:r w:rsidR="003E6C8B">
              <w:rPr>
                <w:rFonts w:ascii="Arial" w:hAnsi="Arial" w:cs="Arial"/>
              </w:rPr>
              <w:t xml:space="preserve"> français</w:t>
            </w:r>
            <w:r w:rsidR="005B5577">
              <w:rPr>
                <w:rFonts w:ascii="Arial" w:hAnsi="Arial" w:cs="Arial"/>
              </w:rPr>
              <w:t>.</w:t>
            </w:r>
            <w:r w:rsidR="00D63D30">
              <w:rPr>
                <w:rFonts w:ascii="Arial" w:hAnsi="Arial" w:cs="Arial"/>
              </w:rPr>
              <w:t xml:space="preserve"> I</w:t>
            </w:r>
            <w:r w:rsidR="005B5577">
              <w:rPr>
                <w:rFonts w:ascii="Arial" w:hAnsi="Arial" w:cs="Arial"/>
              </w:rPr>
              <w:t xml:space="preserve">l </w:t>
            </w:r>
            <w:r w:rsidR="005A0AB1" w:rsidRPr="00BA70C8">
              <w:rPr>
                <w:rFonts w:ascii="Arial" w:hAnsi="Arial" w:cs="Arial"/>
              </w:rPr>
              <w:t xml:space="preserve">rassemblera à Paris </w:t>
            </w:r>
            <w:r w:rsidR="005A0AB1">
              <w:rPr>
                <w:rFonts w:ascii="Arial" w:hAnsi="Arial" w:cs="Arial"/>
              </w:rPr>
              <w:t xml:space="preserve">et en région </w:t>
            </w:r>
            <w:r w:rsidR="005A0AB1" w:rsidRPr="00BA70C8">
              <w:rPr>
                <w:rFonts w:ascii="Arial" w:hAnsi="Arial" w:cs="Arial"/>
              </w:rPr>
              <w:t xml:space="preserve">une </w:t>
            </w:r>
            <w:r w:rsidR="005A0AB1" w:rsidRPr="006A3174">
              <w:rPr>
                <w:rFonts w:ascii="Arial" w:hAnsi="Arial" w:cs="Arial"/>
              </w:rPr>
              <w:t xml:space="preserve">quinzaine de </w:t>
            </w:r>
            <w:r w:rsidR="005A0AB1" w:rsidRPr="006A3174">
              <w:rPr>
                <w:rFonts w:ascii="Arial" w:hAnsi="Arial" w:cs="Futura"/>
              </w:rPr>
              <w:t xml:space="preserve">professionnels </w:t>
            </w:r>
            <w:r w:rsidR="00D63D30" w:rsidRPr="006A3174">
              <w:rPr>
                <w:rFonts w:ascii="Arial" w:hAnsi="Arial" w:cs="Futura"/>
              </w:rPr>
              <w:t>anglophones</w:t>
            </w:r>
            <w:r w:rsidR="005A0AB1" w:rsidRPr="006A3174">
              <w:rPr>
                <w:rFonts w:ascii="Arial" w:hAnsi="Arial" w:cs="Futura"/>
              </w:rPr>
              <w:t xml:space="preserve"> </w:t>
            </w:r>
            <w:r w:rsidR="005A0AB1" w:rsidRPr="006A3174">
              <w:rPr>
                <w:rFonts w:ascii="Arial" w:hAnsi="Arial" w:cs="Arial"/>
              </w:rPr>
              <w:t xml:space="preserve">confirmés </w:t>
            </w:r>
            <w:r w:rsidR="005A0AB1" w:rsidRPr="006A3174">
              <w:rPr>
                <w:rFonts w:ascii="Arial" w:hAnsi="Arial" w:cs="Futura"/>
              </w:rPr>
              <w:t>d’institutions muséales africaines</w:t>
            </w:r>
            <w:r w:rsidR="005A0AB1" w:rsidRPr="006A3174">
              <w:rPr>
                <w:rFonts w:ascii="Arial" w:hAnsi="Arial" w:cs="Arial"/>
              </w:rPr>
              <w:t xml:space="preserve"> ayant </w:t>
            </w:r>
            <w:r w:rsidR="003E6C8B" w:rsidRPr="006A3174">
              <w:rPr>
                <w:rFonts w:ascii="Arial" w:hAnsi="Arial" w:cs="Arial"/>
              </w:rPr>
              <w:t>le projet de</w:t>
            </w:r>
            <w:r w:rsidR="005A0AB1" w:rsidRPr="006A3174">
              <w:rPr>
                <w:rFonts w:ascii="Arial" w:hAnsi="Arial" w:cs="Arial"/>
              </w:rPr>
              <w:t xml:space="preserve"> concevoir et</w:t>
            </w:r>
            <w:r w:rsidRPr="006A3174">
              <w:rPr>
                <w:rFonts w:ascii="Arial" w:hAnsi="Arial" w:cs="Arial"/>
              </w:rPr>
              <w:t xml:space="preserve"> </w:t>
            </w:r>
            <w:r w:rsidR="003E6C8B" w:rsidRPr="006A3174">
              <w:rPr>
                <w:rFonts w:ascii="Arial" w:hAnsi="Arial" w:cs="Arial"/>
              </w:rPr>
              <w:t>d’</w:t>
            </w:r>
            <w:r w:rsidR="001C6172" w:rsidRPr="006A3174">
              <w:rPr>
                <w:rFonts w:ascii="Arial" w:hAnsi="Arial" w:cs="Arial"/>
              </w:rPr>
              <w:t xml:space="preserve">organiser des </w:t>
            </w:r>
            <w:r w:rsidR="005A0AB1" w:rsidRPr="006A3174">
              <w:rPr>
                <w:rFonts w:ascii="Arial" w:hAnsi="Arial" w:cs="Arial"/>
              </w:rPr>
              <w:t>expositions temporaires. Il incitera les participants</w:t>
            </w:r>
            <w:r w:rsidR="005A0AB1" w:rsidRPr="00BA70C8">
              <w:rPr>
                <w:rFonts w:ascii="Arial" w:hAnsi="Arial" w:cs="Arial"/>
              </w:rPr>
              <w:t xml:space="preserve"> à c</w:t>
            </w:r>
            <w:r>
              <w:rPr>
                <w:rFonts w:ascii="Arial" w:hAnsi="Arial" w:cs="Arial"/>
              </w:rPr>
              <w:t xml:space="preserve">onfronter leurs expériences et </w:t>
            </w:r>
            <w:r w:rsidR="005A0AB1" w:rsidRPr="00BA70C8">
              <w:rPr>
                <w:rFonts w:ascii="Arial" w:hAnsi="Arial" w:cs="Arial"/>
              </w:rPr>
              <w:t>facilitera le développement de réseaux professionnels entre la France et les pays des participants</w:t>
            </w:r>
            <w:r w:rsidR="003E6C8B">
              <w:rPr>
                <w:rFonts w:ascii="Arial" w:hAnsi="Arial" w:cs="Arial"/>
              </w:rPr>
              <w:t xml:space="preserve"> et entre les participants eux-mêmes afin de favoriser l’itinérance des futures expositions.</w:t>
            </w:r>
            <w:r w:rsidR="008C255F">
              <w:rPr>
                <w:rFonts w:ascii="Arial" w:hAnsi="Arial" w:cs="Arial"/>
              </w:rPr>
              <w:t xml:space="preserve"> </w:t>
            </w:r>
          </w:p>
          <w:p w14:paraId="654C2FC3" w14:textId="77777777" w:rsidR="005A0AB1" w:rsidRDefault="005A0AB1">
            <w:pPr>
              <w:jc w:val="both"/>
              <w:rPr>
                <w:rFonts w:ascii="Arial" w:hAnsi="Arial" w:cs="Arial"/>
              </w:rPr>
            </w:pPr>
          </w:p>
          <w:p w14:paraId="36D1393C" w14:textId="77777777" w:rsidR="005952B7" w:rsidRPr="000700DE" w:rsidRDefault="005952B7" w:rsidP="001C6172">
            <w:pPr>
              <w:jc w:val="both"/>
              <w:rPr>
                <w:sz w:val="24"/>
                <w:szCs w:val="24"/>
              </w:rPr>
            </w:pPr>
          </w:p>
        </w:tc>
      </w:tr>
      <w:tr w:rsidR="00292F2E" w:rsidRPr="00787864" w14:paraId="574054FF" w14:textId="77777777">
        <w:tc>
          <w:tcPr>
            <w:tcW w:w="2269" w:type="dxa"/>
            <w:shd w:val="clear" w:color="auto" w:fill="auto"/>
          </w:tcPr>
          <w:p w14:paraId="39788DF4" w14:textId="77777777" w:rsidR="00292F2E" w:rsidRDefault="00292F2E">
            <w:pPr>
              <w:jc w:val="right"/>
            </w:pPr>
            <w:r>
              <w:rPr>
                <w:rFonts w:ascii="Arial" w:hAnsi="Arial" w:cs="Futura"/>
                <w:b/>
                <w:sz w:val="22"/>
              </w:rPr>
              <w:t>Thèmes</w:t>
            </w:r>
          </w:p>
        </w:tc>
        <w:tc>
          <w:tcPr>
            <w:tcW w:w="8080" w:type="dxa"/>
            <w:gridSpan w:val="2"/>
            <w:tcBorders>
              <w:left w:val="dotted" w:sz="4" w:space="0" w:color="000000"/>
            </w:tcBorders>
            <w:shd w:val="clear" w:color="auto" w:fill="auto"/>
          </w:tcPr>
          <w:p w14:paraId="60EAACEB" w14:textId="77777777" w:rsidR="00292F2E" w:rsidRDefault="00292F2E" w:rsidP="008C255F">
            <w:pPr>
              <w:jc w:val="both"/>
              <w:rPr>
                <w:rFonts w:ascii="Arial" w:hAnsi="Arial" w:cs="Futura"/>
              </w:rPr>
            </w:pPr>
            <w:r w:rsidRPr="00787864">
              <w:rPr>
                <w:rFonts w:ascii="Arial" w:hAnsi="Arial" w:cs="Futura"/>
              </w:rPr>
              <w:t>Le séminaire abordera, en p</w:t>
            </w:r>
            <w:r w:rsidR="00FB1732" w:rsidRPr="00787864">
              <w:rPr>
                <w:rFonts w:ascii="Arial" w:hAnsi="Arial" w:cs="Futura"/>
              </w:rPr>
              <w:t xml:space="preserve">articulier, les sujets </w:t>
            </w:r>
            <w:r w:rsidR="003E6C8B" w:rsidRPr="00787864">
              <w:rPr>
                <w:rFonts w:ascii="Arial" w:hAnsi="Arial" w:cs="Futura"/>
              </w:rPr>
              <w:t>suivants :</w:t>
            </w:r>
          </w:p>
          <w:p w14:paraId="25F8A710" w14:textId="77777777" w:rsidR="00B95D42" w:rsidRPr="00787864" w:rsidRDefault="00B95D42" w:rsidP="008C255F">
            <w:pPr>
              <w:jc w:val="both"/>
              <w:rPr>
                <w:rFonts w:ascii="Arial" w:hAnsi="Arial" w:cs="Futura"/>
              </w:rPr>
            </w:pPr>
          </w:p>
          <w:p w14:paraId="4F2DD5AC" w14:textId="77777777" w:rsidR="00661BBB" w:rsidRDefault="00661BBB" w:rsidP="008C255F">
            <w:pPr>
              <w:jc w:val="both"/>
              <w:rPr>
                <w:rFonts w:ascii="Arial" w:hAnsi="Arial" w:cs="Arial"/>
              </w:rPr>
            </w:pPr>
            <w:r w:rsidRPr="00BA70C8">
              <w:rPr>
                <w:rFonts w:ascii="Arial" w:hAnsi="Arial" w:cs="Arial"/>
              </w:rPr>
              <w:t xml:space="preserve">- </w:t>
            </w:r>
            <w:r w:rsidR="008C255F">
              <w:rPr>
                <w:rFonts w:ascii="Arial" w:hAnsi="Arial" w:cs="Arial"/>
              </w:rPr>
              <w:t>Conception d’une exposition temporaire (élaboration du propos</w:t>
            </w:r>
            <w:r w:rsidR="00B66457">
              <w:rPr>
                <w:rFonts w:ascii="Arial" w:hAnsi="Arial" w:cs="Arial"/>
              </w:rPr>
              <w:t xml:space="preserve"> scientifique</w:t>
            </w:r>
            <w:r w:rsidR="008C255F">
              <w:rPr>
                <w:rFonts w:ascii="Arial" w:hAnsi="Arial" w:cs="Arial"/>
              </w:rPr>
              <w:t>, scénographie, muséographie)</w:t>
            </w:r>
          </w:p>
          <w:p w14:paraId="2C6AFE8D" w14:textId="77777777" w:rsidR="00661BBB" w:rsidRDefault="00661BBB" w:rsidP="008C255F">
            <w:pPr>
              <w:jc w:val="both"/>
              <w:rPr>
                <w:rFonts w:ascii="Arial" w:hAnsi="Arial" w:cs="Arial"/>
              </w:rPr>
            </w:pPr>
            <w:r w:rsidRPr="00BA70C8">
              <w:rPr>
                <w:rFonts w:ascii="Arial" w:hAnsi="Arial" w:cs="Arial"/>
              </w:rPr>
              <w:t xml:space="preserve">- </w:t>
            </w:r>
            <w:r w:rsidR="008C255F">
              <w:rPr>
                <w:rFonts w:ascii="Arial" w:hAnsi="Arial" w:cs="Arial"/>
              </w:rPr>
              <w:t>Programmation et o</w:t>
            </w:r>
            <w:r w:rsidRPr="00BA70C8">
              <w:rPr>
                <w:rFonts w:ascii="Arial" w:hAnsi="Arial" w:cs="Arial"/>
              </w:rPr>
              <w:t xml:space="preserve">rganisation </w:t>
            </w:r>
            <w:r w:rsidR="008C255F">
              <w:rPr>
                <w:rFonts w:ascii="Arial" w:hAnsi="Arial" w:cs="Arial"/>
              </w:rPr>
              <w:t>d’une exposition temporaire</w:t>
            </w:r>
          </w:p>
          <w:p w14:paraId="1FB4439D" w14:textId="77777777" w:rsidR="006012AF" w:rsidRDefault="006012AF" w:rsidP="008C25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C255F">
              <w:rPr>
                <w:rFonts w:ascii="Arial" w:hAnsi="Arial" w:cs="Arial"/>
              </w:rPr>
              <w:t>Administration et logistique (p</w:t>
            </w:r>
            <w:r>
              <w:rPr>
                <w:rFonts w:ascii="Arial" w:hAnsi="Arial" w:cs="Arial"/>
              </w:rPr>
              <w:t>rocédures de demandes de prêt d’œuvres</w:t>
            </w:r>
            <w:r w:rsidR="008C255F">
              <w:rPr>
                <w:rFonts w:ascii="Arial" w:hAnsi="Arial" w:cs="Arial"/>
              </w:rPr>
              <w:t>,</w:t>
            </w:r>
            <w:r w:rsidR="00B66457">
              <w:rPr>
                <w:rFonts w:ascii="Arial" w:hAnsi="Arial" w:cs="Arial"/>
              </w:rPr>
              <w:t xml:space="preserve"> emballage</w:t>
            </w:r>
            <w:r w:rsidR="008C25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transport </w:t>
            </w:r>
            <w:r w:rsidR="008C255F">
              <w:rPr>
                <w:rFonts w:ascii="Arial" w:hAnsi="Arial" w:cs="Arial"/>
              </w:rPr>
              <w:t xml:space="preserve">et stockage </w:t>
            </w:r>
            <w:r>
              <w:rPr>
                <w:rFonts w:ascii="Arial" w:hAnsi="Arial" w:cs="Arial"/>
              </w:rPr>
              <w:t>des œuvres</w:t>
            </w:r>
            <w:r w:rsidR="008C255F">
              <w:rPr>
                <w:rFonts w:ascii="Arial" w:hAnsi="Arial" w:cs="Arial"/>
              </w:rPr>
              <w:t>, douanes, autorisations)</w:t>
            </w:r>
          </w:p>
          <w:p w14:paraId="61929016" w14:textId="77777777" w:rsidR="00661BBB" w:rsidRPr="00BA70C8" w:rsidRDefault="006A3174" w:rsidP="008C25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</w:t>
            </w:r>
            <w:r w:rsidR="00661BBB" w:rsidRPr="00BA70C8">
              <w:rPr>
                <w:rFonts w:ascii="Arial" w:hAnsi="Arial" w:cs="Arial"/>
              </w:rPr>
              <w:t>odèle économique d’une exposition</w:t>
            </w:r>
            <w:r w:rsidR="008C255F">
              <w:rPr>
                <w:rFonts w:ascii="Arial" w:hAnsi="Arial" w:cs="Arial"/>
              </w:rPr>
              <w:t xml:space="preserve"> temporaire</w:t>
            </w:r>
            <w:r w:rsidR="00B66457">
              <w:rPr>
                <w:rFonts w:ascii="Arial" w:hAnsi="Arial" w:cs="Arial"/>
              </w:rPr>
              <w:t xml:space="preserve"> (</w:t>
            </w:r>
            <w:r w:rsidR="003F3F38">
              <w:rPr>
                <w:rFonts w:ascii="Arial" w:hAnsi="Arial" w:cs="Arial"/>
              </w:rPr>
              <w:t xml:space="preserve">billetterie, </w:t>
            </w:r>
            <w:r w:rsidR="00B66457">
              <w:rPr>
                <w:rFonts w:ascii="Arial" w:hAnsi="Arial" w:cs="Arial"/>
              </w:rPr>
              <w:t xml:space="preserve">mécénat, </w:t>
            </w:r>
            <w:r w:rsidR="00A21AAD">
              <w:rPr>
                <w:rFonts w:ascii="Arial" w:hAnsi="Arial" w:cs="Arial"/>
              </w:rPr>
              <w:t>etc.</w:t>
            </w:r>
            <w:r w:rsidR="00B66457">
              <w:rPr>
                <w:rFonts w:ascii="Arial" w:hAnsi="Arial" w:cs="Arial"/>
              </w:rPr>
              <w:t>)</w:t>
            </w:r>
          </w:p>
          <w:p w14:paraId="4EAE82B8" w14:textId="77777777" w:rsidR="00661BBB" w:rsidRPr="00BA70C8" w:rsidRDefault="00661BBB" w:rsidP="008C255F">
            <w:pPr>
              <w:jc w:val="both"/>
              <w:rPr>
                <w:rFonts w:ascii="Arial" w:hAnsi="Arial" w:cs="Arial"/>
              </w:rPr>
            </w:pPr>
            <w:r w:rsidRPr="00BA70C8">
              <w:rPr>
                <w:rFonts w:ascii="Arial" w:hAnsi="Arial" w:cs="Arial"/>
              </w:rPr>
              <w:t xml:space="preserve">- </w:t>
            </w:r>
            <w:r w:rsidR="008C255F">
              <w:rPr>
                <w:rFonts w:ascii="Arial" w:hAnsi="Arial" w:cs="Arial"/>
              </w:rPr>
              <w:t xml:space="preserve">La médiation, le développement des publics et </w:t>
            </w:r>
            <w:r w:rsidR="003F3F38">
              <w:rPr>
                <w:rFonts w:ascii="Arial" w:hAnsi="Arial" w:cs="Arial"/>
              </w:rPr>
              <w:t xml:space="preserve">la politique </w:t>
            </w:r>
            <w:r w:rsidR="00A21AAD">
              <w:rPr>
                <w:rFonts w:ascii="Arial" w:hAnsi="Arial" w:cs="Arial"/>
              </w:rPr>
              <w:t>territoriale</w:t>
            </w:r>
          </w:p>
          <w:p w14:paraId="17D9A7CF" w14:textId="77777777" w:rsidR="00661BBB" w:rsidRDefault="00661BBB" w:rsidP="008C255F">
            <w:pPr>
              <w:jc w:val="both"/>
              <w:rPr>
                <w:rFonts w:ascii="Arial" w:hAnsi="Arial" w:cs="Arial"/>
              </w:rPr>
            </w:pPr>
            <w:r w:rsidRPr="00BA70C8">
              <w:rPr>
                <w:rFonts w:ascii="Arial" w:hAnsi="Arial" w:cs="Arial"/>
              </w:rPr>
              <w:t xml:space="preserve">- </w:t>
            </w:r>
            <w:r w:rsidR="008C255F">
              <w:rPr>
                <w:rFonts w:ascii="Arial" w:hAnsi="Arial" w:cs="Arial"/>
              </w:rPr>
              <w:t>La communication, les partenariats</w:t>
            </w:r>
          </w:p>
          <w:p w14:paraId="1407774F" w14:textId="77777777" w:rsidR="008C255F" w:rsidRDefault="001309B2" w:rsidP="008C25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Les outils et solutions numérique (visites virtuelles, dématérialisation des œuvres)</w:t>
            </w:r>
          </w:p>
          <w:p w14:paraId="7D78D3A2" w14:textId="77777777" w:rsidR="008C255F" w:rsidRPr="00BA70C8" w:rsidRDefault="008C255F" w:rsidP="008C25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La sécurité </w:t>
            </w:r>
          </w:p>
          <w:p w14:paraId="1F5BE810" w14:textId="77777777" w:rsidR="00661BBB" w:rsidRPr="00BA70C8" w:rsidRDefault="00661BBB" w:rsidP="008C255F">
            <w:pPr>
              <w:jc w:val="both"/>
              <w:rPr>
                <w:rFonts w:ascii="Arial" w:hAnsi="Arial" w:cs="Arial"/>
              </w:rPr>
            </w:pPr>
          </w:p>
          <w:p w14:paraId="23E26B2E" w14:textId="77777777" w:rsidR="00661BBB" w:rsidRPr="00BA70C8" w:rsidRDefault="00661BBB" w:rsidP="00661BBB">
            <w:pPr>
              <w:rPr>
                <w:rFonts w:ascii="Arial" w:hAnsi="Arial" w:cs="Arial"/>
              </w:rPr>
            </w:pPr>
          </w:p>
          <w:p w14:paraId="4036947C" w14:textId="77777777" w:rsidR="00661BBB" w:rsidRDefault="00661BBB" w:rsidP="001309B2">
            <w:pPr>
              <w:jc w:val="both"/>
              <w:rPr>
                <w:rFonts w:ascii="Arial" w:eastAsia="Times" w:hAnsi="Arial" w:cs="Arial"/>
              </w:rPr>
            </w:pPr>
            <w:r w:rsidRPr="00BA70C8">
              <w:rPr>
                <w:rFonts w:ascii="Arial" w:hAnsi="Arial" w:cs="Arial"/>
              </w:rPr>
              <w:t xml:space="preserve">A l'issue de ce séminaire, les participants </w:t>
            </w:r>
            <w:r w:rsidRPr="00BA70C8">
              <w:rPr>
                <w:rFonts w:ascii="Arial" w:eastAsia="Times" w:hAnsi="Arial" w:cs="Arial"/>
              </w:rPr>
              <w:t>auront acquis des connaissances</w:t>
            </w:r>
            <w:r>
              <w:rPr>
                <w:rFonts w:ascii="Arial" w:eastAsia="Times" w:hAnsi="Arial" w:cs="Arial"/>
              </w:rPr>
              <w:t xml:space="preserve"> </w:t>
            </w:r>
            <w:r w:rsidRPr="00BA70C8">
              <w:rPr>
                <w:rFonts w:ascii="Arial" w:eastAsia="Times" w:hAnsi="Arial" w:cs="Arial"/>
              </w:rPr>
              <w:t>méthodologiques étendues en matière de conception et d’organisation d’expositions temporaires et seront en mesure :</w:t>
            </w:r>
          </w:p>
          <w:p w14:paraId="08EB2B8C" w14:textId="77777777" w:rsidR="006012AF" w:rsidRPr="00BA70C8" w:rsidRDefault="006012AF" w:rsidP="001309B2">
            <w:pPr>
              <w:jc w:val="both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 xml:space="preserve">- de prendre en considération les </w:t>
            </w:r>
            <w:r w:rsidRPr="006012AF">
              <w:rPr>
                <w:rFonts w:ascii="Arial" w:eastAsia="Times" w:hAnsi="Arial" w:cs="Arial"/>
              </w:rPr>
              <w:t xml:space="preserve">conditions </w:t>
            </w:r>
            <w:r w:rsidR="008A26FD">
              <w:rPr>
                <w:rFonts w:ascii="Arial" w:eastAsia="Times" w:hAnsi="Arial" w:cs="Arial"/>
              </w:rPr>
              <w:t>et standards requis</w:t>
            </w:r>
            <w:r w:rsidRPr="006012AF">
              <w:rPr>
                <w:rFonts w:ascii="Arial" w:eastAsia="Times" w:hAnsi="Arial" w:cs="Arial"/>
              </w:rPr>
              <w:t xml:space="preserve"> à l’organisation d’exp</w:t>
            </w:r>
            <w:r w:rsidR="001309B2">
              <w:rPr>
                <w:rFonts w:ascii="Arial" w:eastAsia="Times" w:hAnsi="Arial" w:cs="Arial"/>
              </w:rPr>
              <w:t xml:space="preserve">ositions temporaires </w:t>
            </w:r>
          </w:p>
          <w:p w14:paraId="40F24CD0" w14:textId="77777777" w:rsidR="00661BBB" w:rsidRPr="00BA70C8" w:rsidRDefault="00661BBB" w:rsidP="001309B2">
            <w:pPr>
              <w:jc w:val="both"/>
              <w:rPr>
                <w:rFonts w:ascii="Arial" w:eastAsia="Times" w:hAnsi="Arial" w:cs="Arial"/>
              </w:rPr>
            </w:pPr>
            <w:r w:rsidRPr="00BA70C8">
              <w:rPr>
                <w:rFonts w:ascii="Arial" w:eastAsia="Times" w:hAnsi="Arial" w:cs="Arial"/>
              </w:rPr>
              <w:t>- d’avoir une vision globale du processus d’organisation d’expositions temporaires,</w:t>
            </w:r>
          </w:p>
          <w:p w14:paraId="2A798ED2" w14:textId="77777777" w:rsidR="00661BBB" w:rsidRPr="00BA70C8" w:rsidRDefault="00661BBB" w:rsidP="001309B2">
            <w:pPr>
              <w:jc w:val="both"/>
              <w:rPr>
                <w:rFonts w:ascii="Arial" w:eastAsia="Times" w:hAnsi="Arial" w:cs="Arial"/>
              </w:rPr>
            </w:pPr>
            <w:r w:rsidRPr="00BA70C8">
              <w:rPr>
                <w:rFonts w:ascii="Arial" w:eastAsia="Times" w:hAnsi="Arial" w:cs="Arial"/>
              </w:rPr>
              <w:t>- de sensibiliser les directeurs d’établissements et leurs équipes à l’ensemble de la cha</w:t>
            </w:r>
            <w:r>
              <w:rPr>
                <w:rFonts w:ascii="Arial" w:eastAsia="Times" w:hAnsi="Arial" w:cs="Arial"/>
              </w:rPr>
              <w:t>î</w:t>
            </w:r>
            <w:r w:rsidRPr="00BA70C8">
              <w:rPr>
                <w:rFonts w:ascii="Arial" w:eastAsia="Times" w:hAnsi="Arial" w:cs="Arial"/>
              </w:rPr>
              <w:t>ne opératoire liée à l’organisation d’expositions temporaires,</w:t>
            </w:r>
          </w:p>
          <w:p w14:paraId="1468DE2A" w14:textId="77777777" w:rsidR="00661BBB" w:rsidRPr="00BA70C8" w:rsidRDefault="00661BBB" w:rsidP="001309B2">
            <w:pPr>
              <w:jc w:val="both"/>
              <w:rPr>
                <w:rFonts w:ascii="Arial" w:eastAsia="Times" w:hAnsi="Arial" w:cs="Arial"/>
              </w:rPr>
            </w:pPr>
            <w:r w:rsidRPr="00BA70C8">
              <w:rPr>
                <w:rFonts w:ascii="Arial" w:eastAsia="Times" w:hAnsi="Arial" w:cs="Arial"/>
              </w:rPr>
              <w:t>- de mettre en place une méthodologie de programmation d’expositions et d’offre culturelle afférente</w:t>
            </w:r>
            <w:r>
              <w:rPr>
                <w:rFonts w:ascii="Arial" w:eastAsia="Times" w:hAnsi="Arial" w:cs="Arial"/>
              </w:rPr>
              <w:t>,</w:t>
            </w:r>
          </w:p>
          <w:p w14:paraId="161FBCDD" w14:textId="77777777" w:rsidR="00661BBB" w:rsidRPr="00BA70C8" w:rsidRDefault="00661BBB" w:rsidP="001309B2">
            <w:pPr>
              <w:jc w:val="both"/>
              <w:rPr>
                <w:rFonts w:ascii="Arial" w:eastAsia="Times" w:hAnsi="Arial" w:cs="Arial"/>
              </w:rPr>
            </w:pPr>
            <w:r w:rsidRPr="00BA70C8">
              <w:rPr>
                <w:rFonts w:ascii="Arial" w:eastAsia="Times" w:hAnsi="Arial" w:cs="Arial"/>
              </w:rPr>
              <w:t>-</w:t>
            </w:r>
            <w:r w:rsidR="003E6C8B">
              <w:rPr>
                <w:rFonts w:ascii="Arial" w:eastAsia="Times" w:hAnsi="Arial" w:cs="Arial"/>
              </w:rPr>
              <w:t xml:space="preserve"> </w:t>
            </w:r>
            <w:r w:rsidRPr="00BA70C8">
              <w:rPr>
                <w:rFonts w:ascii="Arial" w:eastAsia="Times" w:hAnsi="Arial" w:cs="Arial"/>
              </w:rPr>
              <w:t xml:space="preserve">d’avoir une bonne connaissance des enjeux de médiation, de développement de publics, </w:t>
            </w:r>
            <w:r w:rsidR="006A3174">
              <w:rPr>
                <w:rFonts w:ascii="Arial" w:eastAsia="Times" w:hAnsi="Arial" w:cs="Arial"/>
              </w:rPr>
              <w:t xml:space="preserve">de </w:t>
            </w:r>
            <w:r w:rsidRPr="00BA70C8">
              <w:rPr>
                <w:rFonts w:ascii="Arial" w:eastAsia="Times" w:hAnsi="Arial" w:cs="Arial"/>
              </w:rPr>
              <w:t>communication et mécénat</w:t>
            </w:r>
            <w:r>
              <w:rPr>
                <w:rFonts w:ascii="Arial" w:eastAsia="Times" w:hAnsi="Arial" w:cs="Arial"/>
              </w:rPr>
              <w:t>,</w:t>
            </w:r>
            <w:r w:rsidR="006A3174">
              <w:rPr>
                <w:rFonts w:ascii="Arial" w:eastAsia="Times" w:hAnsi="Arial" w:cs="Arial"/>
              </w:rPr>
              <w:t xml:space="preserve"> et du potentiel offert grâce aux outils numériques</w:t>
            </w:r>
          </w:p>
          <w:p w14:paraId="5A9D2853" w14:textId="77777777" w:rsidR="00661BBB" w:rsidRPr="00BA70C8" w:rsidRDefault="00661BBB" w:rsidP="00661BBB">
            <w:pPr>
              <w:rPr>
                <w:rFonts w:ascii="Arial" w:eastAsia="Times" w:hAnsi="Arial" w:cs="Arial"/>
              </w:rPr>
            </w:pPr>
            <w:r w:rsidRPr="00BA70C8">
              <w:rPr>
                <w:rFonts w:ascii="Arial" w:eastAsia="Times" w:hAnsi="Arial" w:cs="Arial"/>
              </w:rPr>
              <w:t xml:space="preserve">- de constituer un réseau de responsables </w:t>
            </w:r>
            <w:r>
              <w:rPr>
                <w:rFonts w:ascii="Arial" w:eastAsia="Times" w:hAnsi="Arial" w:cs="Arial"/>
              </w:rPr>
              <w:t xml:space="preserve">d’exposition </w:t>
            </w:r>
            <w:r w:rsidRPr="00BA70C8">
              <w:rPr>
                <w:rFonts w:ascii="Arial" w:eastAsia="Times" w:hAnsi="Arial" w:cs="Arial"/>
              </w:rPr>
              <w:t xml:space="preserve">en lien avec </w:t>
            </w:r>
            <w:r w:rsidR="008A26FD">
              <w:rPr>
                <w:rFonts w:ascii="Arial" w:eastAsia="Times" w:hAnsi="Arial" w:cs="Arial"/>
              </w:rPr>
              <w:t>les musées français</w:t>
            </w:r>
            <w:r w:rsidRPr="00BA70C8">
              <w:rPr>
                <w:rFonts w:ascii="Arial" w:eastAsia="Times" w:hAnsi="Arial" w:cs="Arial"/>
              </w:rPr>
              <w:t xml:space="preserve">. </w:t>
            </w:r>
          </w:p>
          <w:p w14:paraId="5A20E147" w14:textId="77777777" w:rsidR="00661BBB" w:rsidRPr="00BA70C8" w:rsidRDefault="00661BBB" w:rsidP="00661BBB">
            <w:pPr>
              <w:rPr>
                <w:rFonts w:ascii="Arial" w:eastAsia="Times" w:hAnsi="Arial" w:cs="Arial"/>
              </w:rPr>
            </w:pPr>
          </w:p>
          <w:p w14:paraId="3A6F3490" w14:textId="77777777" w:rsidR="00292F2E" w:rsidRPr="006A3174" w:rsidRDefault="00661BBB" w:rsidP="006A3174">
            <w:pPr>
              <w:pStyle w:val="Pieddepage"/>
              <w:jc w:val="both"/>
              <w:rPr>
                <w:rFonts w:ascii="Arial" w:hAnsi="Arial" w:cs="Arial"/>
              </w:rPr>
            </w:pPr>
            <w:r w:rsidRPr="00BA70C8">
              <w:rPr>
                <w:rFonts w:ascii="Arial" w:hAnsi="Arial" w:cs="Arial"/>
              </w:rPr>
              <w:t>Le séminaire s’appuie sur l’expérie</w:t>
            </w:r>
            <w:r w:rsidR="006A3174">
              <w:rPr>
                <w:rFonts w:ascii="Arial" w:hAnsi="Arial" w:cs="Arial"/>
              </w:rPr>
              <w:t>nce de professionnels</w:t>
            </w:r>
            <w:r w:rsidR="006A3174" w:rsidRPr="006A3174">
              <w:rPr>
                <w:rFonts w:ascii="Arial" w:hAnsi="Arial" w:cs="Arial"/>
              </w:rPr>
              <w:t xml:space="preserve"> culturels reconnu</w:t>
            </w:r>
            <w:r w:rsidR="006A3174">
              <w:rPr>
                <w:rFonts w:ascii="Arial" w:hAnsi="Arial" w:cs="Arial"/>
              </w:rPr>
              <w:t xml:space="preserve">s : ministère de la </w:t>
            </w:r>
            <w:r w:rsidR="009A5DD2">
              <w:rPr>
                <w:rFonts w:ascii="Arial" w:hAnsi="Arial" w:cs="Arial"/>
              </w:rPr>
              <w:t>C</w:t>
            </w:r>
            <w:r w:rsidR="006A3174">
              <w:rPr>
                <w:rFonts w:ascii="Arial" w:hAnsi="Arial" w:cs="Arial"/>
              </w:rPr>
              <w:t xml:space="preserve">ulture (et </w:t>
            </w:r>
            <w:r w:rsidR="006A3174" w:rsidRPr="006A3174">
              <w:rPr>
                <w:rFonts w:ascii="Arial" w:hAnsi="Arial" w:cs="Arial"/>
              </w:rPr>
              <w:t>opérateurs rattachés), collectivité</w:t>
            </w:r>
            <w:r w:rsidR="006A3174">
              <w:rPr>
                <w:rFonts w:ascii="Arial" w:hAnsi="Arial" w:cs="Arial"/>
              </w:rPr>
              <w:t xml:space="preserve">s territoriales, </w:t>
            </w:r>
            <w:r w:rsidR="006A3174" w:rsidRPr="006A3174">
              <w:rPr>
                <w:rFonts w:ascii="Arial" w:hAnsi="Arial" w:cs="Arial"/>
              </w:rPr>
              <w:t>musées et sites patrimonia</w:t>
            </w:r>
            <w:r w:rsidR="006A3174">
              <w:rPr>
                <w:rFonts w:ascii="Arial" w:hAnsi="Arial" w:cs="Arial"/>
              </w:rPr>
              <w:t xml:space="preserve">ux, lieux de création et autres </w:t>
            </w:r>
            <w:r w:rsidR="006A3174" w:rsidRPr="006A3174">
              <w:rPr>
                <w:rFonts w:ascii="Arial" w:hAnsi="Arial" w:cs="Arial"/>
              </w:rPr>
              <w:t>équipements culturels.</w:t>
            </w:r>
          </w:p>
        </w:tc>
      </w:tr>
    </w:tbl>
    <w:p w14:paraId="5A09AEED" w14:textId="77777777" w:rsidR="00292F2E" w:rsidRDefault="00292F2E">
      <w:pPr>
        <w:pStyle w:val="Pieddepage"/>
        <w:tabs>
          <w:tab w:val="clear" w:pos="4819"/>
          <w:tab w:val="clear" w:pos="9071"/>
        </w:tabs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292F2E" w14:paraId="555D1A31" w14:textId="77777777" w:rsidTr="005670B2">
        <w:tc>
          <w:tcPr>
            <w:tcW w:w="2269" w:type="dxa"/>
            <w:shd w:val="clear" w:color="auto" w:fill="auto"/>
          </w:tcPr>
          <w:p w14:paraId="40889057" w14:textId="77777777" w:rsidR="00292F2E" w:rsidRDefault="00292F2E">
            <w:pPr>
              <w:pStyle w:val="Titre7"/>
            </w:pPr>
            <w:r>
              <w:rPr>
                <w:rFonts w:ascii="Arial" w:hAnsi="Arial" w:cs="Futura"/>
                <w:sz w:val="22"/>
              </w:rPr>
              <w:t>Prise en charge</w:t>
            </w:r>
          </w:p>
        </w:tc>
        <w:tc>
          <w:tcPr>
            <w:tcW w:w="8080" w:type="dxa"/>
            <w:tcBorders>
              <w:left w:val="dotted" w:sz="4" w:space="0" w:color="000000"/>
            </w:tcBorders>
            <w:shd w:val="clear" w:color="auto" w:fill="auto"/>
          </w:tcPr>
          <w:p w14:paraId="52163611" w14:textId="77777777" w:rsidR="00292F2E" w:rsidRDefault="00910640">
            <w:pPr>
              <w:jc w:val="both"/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</w:pPr>
            <w:r>
              <w:rPr>
                <w:rFonts w:ascii="Arial" w:hAnsi="Arial" w:cs="Futura"/>
              </w:rPr>
              <w:t>Le m</w:t>
            </w:r>
            <w:r w:rsidR="00442536">
              <w:rPr>
                <w:rFonts w:ascii="Arial" w:hAnsi="Arial" w:cs="Futura"/>
              </w:rPr>
              <w:t>inistère de la C</w:t>
            </w:r>
            <w:r w:rsidR="00292F2E">
              <w:rPr>
                <w:rFonts w:ascii="Arial" w:hAnsi="Arial" w:cs="Futura"/>
              </w:rPr>
              <w:t>ulture assume :</w:t>
            </w:r>
          </w:p>
          <w:p w14:paraId="3925098F" w14:textId="77777777" w:rsidR="00292F2E" w:rsidRDefault="00292F2E">
            <w:pPr>
              <w:numPr>
                <w:ilvl w:val="0"/>
                <w:numId w:val="2"/>
              </w:numPr>
              <w:jc w:val="both"/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</w:pPr>
            <w:r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les frais pédagogiques ;</w:t>
            </w:r>
          </w:p>
          <w:p w14:paraId="5CEC958E" w14:textId="77777777" w:rsidR="00292F2E" w:rsidRDefault="00292F2E">
            <w:pPr>
              <w:numPr>
                <w:ilvl w:val="0"/>
                <w:numId w:val="2"/>
              </w:numPr>
              <w:jc w:val="both"/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</w:pPr>
            <w:r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les frais de séjour (hébergement </w:t>
            </w:r>
            <w:r w:rsidRPr="00A21AAD"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et per diem) </w:t>
            </w:r>
            <w:r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;</w:t>
            </w:r>
          </w:p>
          <w:p w14:paraId="7B3243EC" w14:textId="77777777" w:rsidR="00292F2E" w:rsidRDefault="00292F2E">
            <w:pPr>
              <w:numPr>
                <w:ilvl w:val="0"/>
                <w:numId w:val="2"/>
              </w:numPr>
              <w:jc w:val="both"/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</w:pPr>
            <w:r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les déplacements intérieurs en France effectués pour les besoins du programme ;</w:t>
            </w:r>
          </w:p>
          <w:p w14:paraId="52649EAF" w14:textId="77777777" w:rsidR="00292F2E" w:rsidRDefault="00292F2E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>les assurances.</w:t>
            </w:r>
          </w:p>
          <w:p w14:paraId="7928736A" w14:textId="77777777" w:rsidR="00292F2E" w:rsidRDefault="00292F2E">
            <w:pPr>
              <w:jc w:val="both"/>
              <w:rPr>
                <w:rFonts w:ascii="Arial" w:hAnsi="Arial"/>
              </w:rPr>
            </w:pPr>
          </w:p>
          <w:p w14:paraId="1FE0B387" w14:textId="77777777" w:rsidR="00292F2E" w:rsidRDefault="00292F2E">
            <w:pPr>
              <w:jc w:val="both"/>
              <w:rPr>
                <w:rFonts w:ascii="Arial" w:hAnsi="Arial" w:cs="Futura"/>
                <w:sz w:val="16"/>
              </w:rPr>
            </w:pPr>
            <w:r>
              <w:rPr>
                <w:rStyle w:val="A0"/>
                <w:rFonts w:ascii="Arial" w:eastAsia="KFGJAY+HelveticaNeue-Roman" w:hAnsi="Arial" w:cs="Futura"/>
                <w:color w:val="auto"/>
                <w:sz w:val="20"/>
                <w:u w:val="single"/>
              </w:rPr>
              <w:t>Attention : le titre de transport international n’est pas pris en charge</w:t>
            </w:r>
            <w:r>
              <w:rPr>
                <w:rStyle w:val="A0"/>
                <w:rFonts w:ascii="Arial" w:eastAsia="KFGJAY+HelveticaNeue-Roman" w:hAnsi="Arial" w:cs="Futura"/>
                <w:color w:val="auto"/>
                <w:sz w:val="20"/>
              </w:rPr>
              <w:t xml:space="preserve"> et doit être assumé soit par le candidat, son établissement de rattachement, l’Ambassade de France ou institut français du pays de résidence, ou toute autre instance.</w:t>
            </w:r>
          </w:p>
          <w:p w14:paraId="0A540C00" w14:textId="77777777" w:rsidR="00292F2E" w:rsidRDefault="00292F2E">
            <w:pPr>
              <w:jc w:val="both"/>
              <w:rPr>
                <w:rFonts w:ascii="Arial" w:hAnsi="Arial" w:cs="Futura"/>
                <w:sz w:val="16"/>
              </w:rPr>
            </w:pPr>
          </w:p>
        </w:tc>
      </w:tr>
      <w:tr w:rsidR="00292F2E" w14:paraId="7880DC3C" w14:textId="77777777" w:rsidTr="005670B2">
        <w:tc>
          <w:tcPr>
            <w:tcW w:w="2269" w:type="dxa"/>
            <w:shd w:val="clear" w:color="auto" w:fill="auto"/>
          </w:tcPr>
          <w:p w14:paraId="6FC29A7F" w14:textId="77777777" w:rsidR="00292F2E" w:rsidRDefault="00292F2E">
            <w:pPr>
              <w:pStyle w:val="Corpsdetexte21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Procédure de candidature</w:t>
            </w:r>
          </w:p>
          <w:p w14:paraId="17ADEC08" w14:textId="77777777" w:rsidR="00292F2E" w:rsidRDefault="00292F2E">
            <w:pPr>
              <w:jc w:val="center"/>
              <w:rPr>
                <w:rFonts w:ascii="Arial" w:hAnsi="Arial" w:cs="Futura"/>
                <w:b/>
                <w:i/>
              </w:rPr>
            </w:pPr>
          </w:p>
        </w:tc>
        <w:tc>
          <w:tcPr>
            <w:tcW w:w="8080" w:type="dxa"/>
            <w:tcBorders>
              <w:left w:val="dotted" w:sz="6" w:space="0" w:color="000000"/>
            </w:tcBorders>
            <w:shd w:val="clear" w:color="auto" w:fill="auto"/>
          </w:tcPr>
          <w:p w14:paraId="0644A5FB" w14:textId="77777777" w:rsidR="00292F2E" w:rsidRDefault="00F97837">
            <w:pPr>
              <w:jc w:val="both"/>
              <w:rPr>
                <w:rFonts w:ascii="Arial" w:hAnsi="Arial"/>
                <w:sz w:val="10"/>
              </w:rPr>
            </w:pPr>
            <w:r>
              <w:rPr>
                <w:rStyle w:val="A0"/>
                <w:rFonts w:ascii="Arial" w:hAnsi="Arial" w:cs="Futura"/>
                <w:color w:val="auto"/>
                <w:sz w:val="20"/>
              </w:rPr>
              <w:t>Les dossiers de candidature s</w:t>
            </w:r>
            <w:r w:rsidR="00292F2E">
              <w:rPr>
                <w:rStyle w:val="A0"/>
                <w:rFonts w:ascii="Arial" w:hAnsi="Arial" w:cs="Futura"/>
                <w:color w:val="auto"/>
                <w:sz w:val="20"/>
              </w:rPr>
              <w:t>ont</w:t>
            </w:r>
            <w:r w:rsidR="00292F2E">
              <w:rPr>
                <w:rFonts w:ascii="Arial" w:hAnsi="Arial" w:cs="Futura"/>
              </w:rPr>
              <w:t xml:space="preserve"> téléchargeables </w:t>
            </w:r>
            <w:r w:rsidR="00442536">
              <w:rPr>
                <w:rFonts w:ascii="Arial" w:hAnsi="Arial" w:cs="Futura"/>
              </w:rPr>
              <w:t>sur le site du Ministère de la C</w:t>
            </w:r>
            <w:r w:rsidR="00292F2E">
              <w:rPr>
                <w:rFonts w:ascii="Arial" w:hAnsi="Arial" w:cs="Futura"/>
              </w:rPr>
              <w:t>ulture (</w:t>
            </w:r>
            <w:hyperlink r:id="rId7" w:history="1">
              <w:r w:rsidR="00FC7731" w:rsidRPr="0045198D">
                <w:rPr>
                  <w:rStyle w:val="Lienhypertexte"/>
                  <w:rFonts w:ascii="Arial" w:hAnsi="Arial" w:cs="Arial"/>
                </w:rPr>
                <w:t>https://www.culture.gouv.fr/Thematiques/Europe-et-international/L-action-europeenne-et-internationale-du-ministere-de-la-Culture/Programmes-d-accueil-de-formation-et-d-echange-pour-les-professionnels-etrangers-de-la-culture</w:t>
              </w:r>
            </w:hyperlink>
            <w:r w:rsidR="00292F2E" w:rsidRPr="0045198D">
              <w:rPr>
                <w:rStyle w:val="A0"/>
                <w:rFonts w:ascii="Arial" w:hAnsi="Arial" w:cs="Futura"/>
                <w:color w:val="auto"/>
                <w:sz w:val="20"/>
              </w:rPr>
              <w:t>).</w:t>
            </w:r>
          </w:p>
          <w:p w14:paraId="12A05512" w14:textId="77777777" w:rsidR="00292F2E" w:rsidRDefault="00292F2E">
            <w:pPr>
              <w:pStyle w:val="Titre9"/>
              <w:rPr>
                <w:rFonts w:ascii="Arial" w:hAnsi="Arial"/>
                <w:sz w:val="10"/>
              </w:rPr>
            </w:pPr>
          </w:p>
          <w:p w14:paraId="2BEC4093" w14:textId="77777777" w:rsidR="00EA0E08" w:rsidRDefault="00292F2E">
            <w:pPr>
              <w:jc w:val="both"/>
              <w:rPr>
                <w:rFonts w:ascii="Arial" w:hAnsi="Arial" w:cs="Futura"/>
              </w:rPr>
            </w:pPr>
            <w:r>
              <w:rPr>
                <w:rFonts w:ascii="Arial" w:hAnsi="Arial" w:cs="Futura"/>
              </w:rPr>
              <w:t>Une fois complété, ce dossier devra impérativement être transmis à l’</w:t>
            </w:r>
            <w:r>
              <w:rPr>
                <w:rStyle w:val="A0"/>
                <w:rFonts w:ascii="Arial" w:hAnsi="Arial" w:cs="Futura"/>
                <w:sz w:val="20"/>
              </w:rPr>
              <w:t xml:space="preserve">Ambassade de France (Service de coopération et d’action culturelle) ou à l’Institut français du pays de résidence du candidat, </w:t>
            </w:r>
            <w:r>
              <w:rPr>
                <w:rFonts w:ascii="Arial" w:hAnsi="Arial" w:cs="Futura"/>
              </w:rPr>
              <w:t>qui le visera et le fera parvenir après avoir émis un</w:t>
            </w:r>
            <w:r w:rsidR="00EA0E08">
              <w:rPr>
                <w:rFonts w:ascii="Arial" w:hAnsi="Arial" w:cs="Futura"/>
              </w:rPr>
              <w:t xml:space="preserve"> avis motivé sur la candidature :</w:t>
            </w:r>
          </w:p>
          <w:p w14:paraId="21760140" w14:textId="77777777" w:rsidR="00EA0E08" w:rsidRDefault="00EA0E08">
            <w:pPr>
              <w:jc w:val="both"/>
              <w:rPr>
                <w:rFonts w:ascii="Arial" w:hAnsi="Arial" w:cs="Futura"/>
              </w:rPr>
            </w:pPr>
          </w:p>
          <w:p w14:paraId="471AB06B" w14:textId="77777777" w:rsidR="00C215C6" w:rsidRDefault="00EA0E08">
            <w:pPr>
              <w:jc w:val="both"/>
              <w:rPr>
                <w:rFonts w:ascii="Arial" w:hAnsi="Arial" w:cs="Futura"/>
                <w:b/>
              </w:rPr>
            </w:pPr>
            <w:r w:rsidRPr="0045198D">
              <w:rPr>
                <w:rFonts w:ascii="Arial" w:hAnsi="Arial" w:cs="Futura"/>
                <w:b/>
                <w:u w:val="single"/>
              </w:rPr>
              <w:t>Au</w:t>
            </w:r>
            <w:r w:rsidR="00DF004F" w:rsidRPr="0045198D">
              <w:rPr>
                <w:rFonts w:ascii="Arial" w:hAnsi="Arial" w:cs="Futura"/>
                <w:b/>
                <w:u w:val="single"/>
              </w:rPr>
              <w:t xml:space="preserve"> plus tard le </w:t>
            </w:r>
            <w:r w:rsidR="00AF4AF7" w:rsidRPr="0045198D">
              <w:rPr>
                <w:rFonts w:ascii="Arial" w:hAnsi="Arial" w:cs="Futura"/>
                <w:b/>
                <w:u w:val="single"/>
              </w:rPr>
              <w:t>2</w:t>
            </w:r>
            <w:r w:rsidR="0045198D" w:rsidRPr="0045198D">
              <w:rPr>
                <w:rFonts w:ascii="Arial" w:hAnsi="Arial" w:cs="Futura"/>
                <w:b/>
                <w:u w:val="single"/>
              </w:rPr>
              <w:t>5 février</w:t>
            </w:r>
            <w:r w:rsidR="001309B2" w:rsidRPr="0045198D">
              <w:rPr>
                <w:rFonts w:ascii="Arial" w:hAnsi="Arial" w:cs="Futura"/>
                <w:b/>
                <w:u w:val="single"/>
              </w:rPr>
              <w:t xml:space="preserve"> 202</w:t>
            </w:r>
            <w:r w:rsidR="0032700C" w:rsidRPr="0045198D">
              <w:rPr>
                <w:rFonts w:ascii="Arial" w:hAnsi="Arial" w:cs="Futura"/>
                <w:b/>
                <w:u w:val="single"/>
              </w:rPr>
              <w:t>4</w:t>
            </w:r>
            <w:r w:rsidR="001D2D06" w:rsidRPr="0045198D">
              <w:rPr>
                <w:rFonts w:ascii="Arial" w:hAnsi="Arial" w:cs="Futura"/>
                <w:b/>
                <w:u w:val="single"/>
              </w:rPr>
              <w:t xml:space="preserve"> </w:t>
            </w:r>
            <w:r w:rsidR="00095AC9" w:rsidRPr="0045198D">
              <w:rPr>
                <w:rFonts w:ascii="Arial" w:hAnsi="Arial" w:cs="Futura"/>
                <w:b/>
              </w:rPr>
              <w:t>au ministère de la C</w:t>
            </w:r>
            <w:r w:rsidR="00292F2E" w:rsidRPr="0045198D">
              <w:rPr>
                <w:rFonts w:ascii="Arial" w:hAnsi="Arial" w:cs="Futura"/>
                <w:b/>
              </w:rPr>
              <w:t>ulture à :</w:t>
            </w:r>
          </w:p>
          <w:p w14:paraId="65EECD3D" w14:textId="77777777" w:rsidR="00EA0E08" w:rsidRDefault="00EA0E08">
            <w:pPr>
              <w:jc w:val="both"/>
              <w:rPr>
                <w:rFonts w:ascii="Arial" w:hAnsi="Arial" w:cs="Futura"/>
                <w:b/>
              </w:rPr>
            </w:pPr>
          </w:p>
          <w:p w14:paraId="15448B3C" w14:textId="77777777" w:rsidR="00292F2E" w:rsidRDefault="003640D0">
            <w:pPr>
              <w:jc w:val="both"/>
              <w:rPr>
                <w:rFonts w:ascii="Arial" w:hAnsi="Arial" w:cs="Futura"/>
                <w:b/>
              </w:rPr>
            </w:pPr>
            <w:hyperlink r:id="rId8" w:history="1">
              <w:r w:rsidR="00C215C6" w:rsidRPr="00EA0E08">
                <w:rPr>
                  <w:rStyle w:val="Lienhypertexte"/>
                  <w:rFonts w:ascii="Arial" w:hAnsi="Arial" w:cs="Futura"/>
                </w:rPr>
                <w:t>contact-international@culture.gouv.fr</w:t>
              </w:r>
            </w:hyperlink>
            <w:r w:rsidR="00EA0E08" w:rsidRPr="00EA0E08">
              <w:rPr>
                <w:rFonts w:ascii="Arial" w:hAnsi="Arial" w:cs="Arial"/>
              </w:rPr>
              <w:t xml:space="preserve"> copie à </w:t>
            </w:r>
            <w:hyperlink r:id="rId9" w:history="1">
              <w:r w:rsidR="00EA0E08" w:rsidRPr="00F20DF7">
                <w:rPr>
                  <w:rStyle w:val="Lienhypertexte"/>
                  <w:rFonts w:ascii="Arial" w:hAnsi="Arial" w:cs="Arial"/>
                </w:rPr>
                <w:t>sdaei@alambret.com</w:t>
              </w:r>
            </w:hyperlink>
          </w:p>
          <w:p w14:paraId="019E29C2" w14:textId="77777777" w:rsidR="00292F2E" w:rsidRDefault="00292F2E">
            <w:pPr>
              <w:jc w:val="both"/>
              <w:rPr>
                <w:rFonts w:ascii="Arial" w:hAnsi="Arial" w:cs="Futura"/>
                <w:sz w:val="10"/>
              </w:rPr>
            </w:pPr>
          </w:p>
          <w:p w14:paraId="2BB4AA5B" w14:textId="77777777" w:rsidR="00292F2E" w:rsidRDefault="00292F2E">
            <w:pPr>
              <w:pStyle w:val="Corpsdetexte31"/>
              <w:widowControl/>
              <w:suppressAutoHyphens w:val="0"/>
              <w:rPr>
                <w:rFonts w:ascii="Arial" w:hAnsi="Arial"/>
                <w:sz w:val="10"/>
              </w:rPr>
            </w:pPr>
            <w:r>
              <w:rPr>
                <w:rFonts w:ascii="Arial" w:eastAsia="Times" w:hAnsi="Arial"/>
                <w:lang w:eastAsia="fr-FR"/>
              </w:rPr>
              <w:t>Ce séminaire fera l’objet d’une sélection exig</w:t>
            </w:r>
            <w:r w:rsidR="00095AC9">
              <w:rPr>
                <w:rFonts w:ascii="Arial" w:eastAsia="Times" w:hAnsi="Arial"/>
                <w:lang w:eastAsia="fr-FR"/>
              </w:rPr>
              <w:t xml:space="preserve">eante du jury constitué par </w:t>
            </w:r>
            <w:r w:rsidR="008B66BA">
              <w:rPr>
                <w:rFonts w:ascii="Arial" w:eastAsia="Times" w:hAnsi="Arial"/>
                <w:lang w:eastAsia="fr-FR"/>
              </w:rPr>
              <w:t>des représentants du m</w:t>
            </w:r>
            <w:r w:rsidR="00FC30B9">
              <w:rPr>
                <w:rFonts w:ascii="Arial" w:eastAsia="Times" w:hAnsi="Arial"/>
                <w:lang w:eastAsia="fr-FR"/>
              </w:rPr>
              <w:t>inistère</w:t>
            </w:r>
            <w:r w:rsidR="00095AC9">
              <w:rPr>
                <w:rFonts w:ascii="Arial" w:eastAsia="Times" w:hAnsi="Arial"/>
                <w:lang w:eastAsia="fr-FR"/>
              </w:rPr>
              <w:t xml:space="preserve"> de la C</w:t>
            </w:r>
            <w:r>
              <w:rPr>
                <w:rFonts w:ascii="Arial" w:eastAsia="Times" w:hAnsi="Arial"/>
                <w:lang w:eastAsia="fr-FR"/>
              </w:rPr>
              <w:t>ulture qui apprécier</w:t>
            </w:r>
            <w:r w:rsidR="00442536">
              <w:rPr>
                <w:rFonts w:ascii="Arial" w:eastAsia="Times" w:hAnsi="Arial"/>
                <w:lang w:eastAsia="fr-FR"/>
              </w:rPr>
              <w:t>ont</w:t>
            </w:r>
            <w:r>
              <w:rPr>
                <w:rFonts w:ascii="Arial" w:eastAsia="Times" w:hAnsi="Arial"/>
                <w:lang w:eastAsia="fr-FR"/>
              </w:rPr>
              <w:t xml:space="preserve"> les candidatures à partir des critères suivants :</w:t>
            </w:r>
          </w:p>
          <w:p w14:paraId="4CF82559" w14:textId="77777777" w:rsidR="00292F2E" w:rsidRDefault="00292F2E">
            <w:pPr>
              <w:jc w:val="both"/>
              <w:rPr>
                <w:rFonts w:ascii="Arial" w:hAnsi="Arial" w:cs="Futura"/>
                <w:sz w:val="10"/>
              </w:rPr>
            </w:pPr>
          </w:p>
          <w:p w14:paraId="66BDA6D3" w14:textId="77777777" w:rsidR="00292F2E" w:rsidRDefault="005670B2">
            <w:pPr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Futura"/>
              </w:rPr>
            </w:pPr>
            <w:r>
              <w:rPr>
                <w:rFonts w:ascii="Arial" w:hAnsi="Arial" w:cs="Futura"/>
              </w:rPr>
              <w:t>Qualité</w:t>
            </w:r>
            <w:r w:rsidR="00292F2E">
              <w:rPr>
                <w:rFonts w:ascii="Arial" w:hAnsi="Arial" w:cs="Futura"/>
              </w:rPr>
              <w:t xml:space="preserve"> de la démarche professionnelle à l’origine de la candidature ;</w:t>
            </w:r>
          </w:p>
          <w:p w14:paraId="14B5ECEF" w14:textId="77777777" w:rsidR="00292F2E" w:rsidRDefault="005670B2">
            <w:pPr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Futura"/>
              </w:rPr>
            </w:pPr>
            <w:r>
              <w:rPr>
                <w:rFonts w:ascii="Arial" w:hAnsi="Arial" w:cs="Futura"/>
              </w:rPr>
              <w:t>Effet</w:t>
            </w:r>
            <w:r w:rsidR="00292F2E">
              <w:rPr>
                <w:rFonts w:ascii="Arial" w:hAnsi="Arial" w:cs="Futura"/>
              </w:rPr>
              <w:t xml:space="preserve"> structurant du séminaire pour l’institution d’origine du candidat ;</w:t>
            </w:r>
          </w:p>
          <w:p w14:paraId="224F3F1A" w14:textId="77777777" w:rsidR="00292F2E" w:rsidRDefault="005670B2">
            <w:pPr>
              <w:widowControl w:val="0"/>
              <w:numPr>
                <w:ilvl w:val="0"/>
                <w:numId w:val="3"/>
              </w:numPr>
              <w:autoSpaceDE w:val="0"/>
              <w:rPr>
                <w:rFonts w:ascii="Arial" w:hAnsi="Arial" w:cs="Futura"/>
                <w:sz w:val="16"/>
              </w:rPr>
            </w:pPr>
            <w:r>
              <w:rPr>
                <w:rFonts w:ascii="Arial" w:hAnsi="Arial" w:cs="Futura"/>
              </w:rPr>
              <w:t>Perspectives</w:t>
            </w:r>
            <w:r w:rsidR="00292F2E">
              <w:rPr>
                <w:rFonts w:ascii="Arial" w:hAnsi="Arial" w:cs="Futura"/>
              </w:rPr>
              <w:t xml:space="preserve"> de développement de coopérations institutionnelles entre le pays d’origine et la France, ainsi qu’entre les pays représentés</w:t>
            </w:r>
            <w:r w:rsidR="00292F2E">
              <w:rPr>
                <w:rFonts w:ascii="Arial" w:hAnsi="Arial" w:cs="Futura"/>
                <w:sz w:val="16"/>
              </w:rPr>
              <w:t>.</w:t>
            </w:r>
          </w:p>
          <w:p w14:paraId="55349DB6" w14:textId="77777777" w:rsidR="00292F2E" w:rsidRDefault="00292F2E">
            <w:pPr>
              <w:pStyle w:val="Pieddepage"/>
              <w:tabs>
                <w:tab w:val="clear" w:pos="4819"/>
                <w:tab w:val="clear" w:pos="9071"/>
              </w:tabs>
              <w:rPr>
                <w:rFonts w:ascii="Arial" w:hAnsi="Arial" w:cs="Futura"/>
                <w:sz w:val="16"/>
              </w:rPr>
            </w:pPr>
          </w:p>
          <w:p w14:paraId="5E934414" w14:textId="77777777" w:rsidR="00C15178" w:rsidRDefault="00C15178">
            <w:pPr>
              <w:pStyle w:val="Pieddepage"/>
              <w:tabs>
                <w:tab w:val="clear" w:pos="4819"/>
                <w:tab w:val="clear" w:pos="9071"/>
              </w:tabs>
              <w:rPr>
                <w:rFonts w:ascii="Arial" w:hAnsi="Arial" w:cs="Futura"/>
                <w:sz w:val="16"/>
              </w:rPr>
            </w:pPr>
          </w:p>
          <w:p w14:paraId="52A7A1DC" w14:textId="77777777" w:rsidR="00E01BD0" w:rsidRDefault="00292F2E" w:rsidP="00E01BD0">
            <w:pPr>
              <w:rPr>
                <w:rStyle w:val="A0"/>
                <w:rFonts w:ascii="Arial" w:hAnsi="Arial" w:cs="Futura"/>
                <w:b/>
                <w:smallCaps/>
                <w:color w:val="333399"/>
                <w:sz w:val="20"/>
                <w:u w:val="single"/>
              </w:rPr>
            </w:pPr>
            <w:r>
              <w:rPr>
                <w:rStyle w:val="A0"/>
                <w:rFonts w:ascii="Arial" w:hAnsi="Arial" w:cs="Futura"/>
                <w:b/>
                <w:smallCaps/>
                <w:color w:val="333399"/>
                <w:sz w:val="20"/>
                <w:u w:val="single"/>
              </w:rPr>
              <w:t>information</w:t>
            </w:r>
            <w:r w:rsidR="00EA0E08">
              <w:rPr>
                <w:rStyle w:val="A0"/>
                <w:rFonts w:ascii="Arial" w:hAnsi="Arial" w:cs="Futura"/>
                <w:b/>
                <w:smallCaps/>
                <w:color w:val="333399"/>
                <w:sz w:val="20"/>
                <w:u w:val="single"/>
              </w:rPr>
              <w:t>s</w:t>
            </w:r>
          </w:p>
          <w:p w14:paraId="03F952A9" w14:textId="77777777" w:rsidR="00C15178" w:rsidRPr="00C15178" w:rsidRDefault="00C15178" w:rsidP="00C15178">
            <w:pPr>
              <w:ind w:right="566"/>
              <w:rPr>
                <w:rFonts w:ascii="Arial" w:eastAsia="Times" w:hAnsi="Arial" w:cs="Arial"/>
                <w:b/>
                <w:color w:val="00000A"/>
                <w:lang w:val="en-US"/>
              </w:rPr>
            </w:pPr>
          </w:p>
          <w:p w14:paraId="0EE4D9CA" w14:textId="77777777" w:rsidR="00C15178" w:rsidRPr="00621927" w:rsidRDefault="00C15178" w:rsidP="00C15178">
            <w:pPr>
              <w:numPr>
                <w:ilvl w:val="0"/>
                <w:numId w:val="9"/>
              </w:numPr>
              <w:ind w:right="566"/>
              <w:rPr>
                <w:rFonts w:ascii="Arial" w:eastAsia="Times" w:hAnsi="Arial" w:cs="Arial"/>
                <w:color w:val="00000A"/>
              </w:rPr>
            </w:pPr>
            <w:r w:rsidRPr="00C15178">
              <w:rPr>
                <w:rFonts w:ascii="Arial" w:eastAsia="Times" w:hAnsi="Arial" w:cs="Arial"/>
                <w:color w:val="00000A"/>
              </w:rPr>
              <w:t xml:space="preserve">Pour toute demande concernant le contenu du </w:t>
            </w:r>
            <w:r w:rsidR="0045198D" w:rsidRPr="00C15178">
              <w:rPr>
                <w:rFonts w:ascii="Arial" w:eastAsia="Times" w:hAnsi="Arial" w:cs="Arial"/>
                <w:color w:val="00000A"/>
              </w:rPr>
              <w:t>séminaire :</w:t>
            </w:r>
          </w:p>
          <w:p w14:paraId="7C83DD4A" w14:textId="77777777" w:rsidR="00C15178" w:rsidRPr="00C15178" w:rsidRDefault="00C15178" w:rsidP="00C15178">
            <w:pPr>
              <w:ind w:right="566"/>
              <w:rPr>
                <w:rFonts w:ascii="Arial" w:eastAsia="Times" w:hAnsi="Arial" w:cs="Arial"/>
                <w:b/>
                <w:color w:val="00000A"/>
              </w:rPr>
            </w:pPr>
          </w:p>
          <w:p w14:paraId="69CD67F3" w14:textId="77777777" w:rsidR="00C15178" w:rsidRDefault="00621927" w:rsidP="00621927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  <w:r>
              <w:rPr>
                <w:rFonts w:ascii="Arial" w:hAnsi="Arial" w:cs="Arial"/>
                <w:b/>
                <w:bCs/>
                <w:color w:val="00000A"/>
              </w:rPr>
              <w:t>Ministère de la c</w:t>
            </w:r>
            <w:r w:rsidR="00C15178" w:rsidRPr="00C15178">
              <w:rPr>
                <w:rFonts w:ascii="Arial" w:hAnsi="Arial" w:cs="Arial"/>
                <w:b/>
                <w:bCs/>
                <w:color w:val="00000A"/>
              </w:rPr>
              <w:t>ulture</w:t>
            </w:r>
          </w:p>
          <w:p w14:paraId="0819D017" w14:textId="77777777" w:rsidR="00C15178" w:rsidRDefault="00C15178" w:rsidP="00621927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  <w:r w:rsidRPr="00C15178">
              <w:rPr>
                <w:rFonts w:ascii="Arial" w:hAnsi="Arial" w:cs="Futura"/>
              </w:rPr>
              <w:t xml:space="preserve">Nicolas Doyard, </w:t>
            </w:r>
            <w:r w:rsidR="0032700C">
              <w:rPr>
                <w:rFonts w:ascii="Arial" w:hAnsi="Arial" w:cs="Futura"/>
              </w:rPr>
              <w:t>Chargé de mission Afrique de l’Ouest et de l’Est à la s</w:t>
            </w:r>
            <w:r w:rsidRPr="00C15178">
              <w:rPr>
                <w:rFonts w:ascii="Arial" w:hAnsi="Arial" w:cs="Arial"/>
              </w:rPr>
              <w:t>ous-direction des affaires européennes et internationales</w:t>
            </w:r>
          </w:p>
          <w:p w14:paraId="6150AAAA" w14:textId="77777777" w:rsidR="00C15178" w:rsidRPr="00C15178" w:rsidRDefault="00C15178" w:rsidP="00621927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  <w:r w:rsidRPr="00C96B6C">
              <w:rPr>
                <w:rFonts w:ascii="Arial" w:hAnsi="Arial" w:cs="Arial"/>
              </w:rPr>
              <w:t>Tel</w:t>
            </w:r>
            <w:r w:rsidR="003F3F38">
              <w:rPr>
                <w:rFonts w:ascii="Arial" w:hAnsi="Arial" w:cs="Arial"/>
              </w:rPr>
              <w:t> :</w:t>
            </w:r>
            <w:r w:rsidRPr="00C96B6C">
              <w:rPr>
                <w:rFonts w:ascii="Arial" w:hAnsi="Arial" w:cs="Arial"/>
              </w:rPr>
              <w:t xml:space="preserve"> +33 1 40 15 32 92 </w:t>
            </w:r>
          </w:p>
          <w:p w14:paraId="6EB03151" w14:textId="77777777" w:rsidR="00C15178" w:rsidRDefault="003640D0" w:rsidP="00621927">
            <w:pPr>
              <w:widowControl w:val="0"/>
              <w:ind w:right="566"/>
              <w:rPr>
                <w:rFonts w:ascii="Arial" w:hAnsi="Arial" w:cs="Arial"/>
              </w:rPr>
            </w:pPr>
            <w:hyperlink r:id="rId10" w:history="1">
              <w:r w:rsidR="00C15178" w:rsidRPr="00714ED6">
                <w:rPr>
                  <w:rStyle w:val="Lienhypertexte"/>
                  <w:rFonts w:ascii="Arial" w:hAnsi="Arial" w:cs="Arial"/>
                </w:rPr>
                <w:t>nicolas.doyard@culture.gouv.fr</w:t>
              </w:r>
            </w:hyperlink>
          </w:p>
          <w:p w14:paraId="7860F066" w14:textId="77777777" w:rsidR="00621927" w:rsidRDefault="0032700C" w:rsidP="00621927">
            <w:pPr>
              <w:widowControl w:val="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Aurélia Collard</w:t>
            </w:r>
            <w:r w:rsidR="0062192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Chargée de mission référente musées à la </w:t>
            </w:r>
            <w:r w:rsidR="00621927" w:rsidRPr="00C15178">
              <w:rPr>
                <w:rFonts w:ascii="Arial" w:hAnsi="Arial" w:cs="Arial"/>
              </w:rPr>
              <w:t>Sous-direction des affaires européennes et internationales</w:t>
            </w:r>
          </w:p>
          <w:p w14:paraId="39F3828C" w14:textId="77777777" w:rsidR="00621927" w:rsidRPr="00C15178" w:rsidRDefault="00621927" w:rsidP="00621927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  <w:r>
              <w:rPr>
                <w:rFonts w:ascii="Arial" w:hAnsi="Arial" w:cs="Arial"/>
              </w:rPr>
              <w:t>Tel</w:t>
            </w:r>
            <w:r w:rsidR="003F3F38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+33 1 40 15 </w:t>
            </w:r>
            <w:r w:rsidR="003F3F38">
              <w:rPr>
                <w:rFonts w:ascii="Arial" w:hAnsi="Arial" w:cs="Arial"/>
              </w:rPr>
              <w:t>33 96</w:t>
            </w:r>
          </w:p>
          <w:p w14:paraId="4DE41AB0" w14:textId="77777777" w:rsidR="00621927" w:rsidRDefault="003640D0" w:rsidP="00621927">
            <w:pPr>
              <w:widowControl w:val="0"/>
              <w:ind w:right="566"/>
              <w:rPr>
                <w:rFonts w:ascii="Arial" w:hAnsi="Arial" w:cs="Arial"/>
              </w:rPr>
            </w:pPr>
            <w:hyperlink r:id="rId11" w:history="1">
              <w:r w:rsidR="003F3F38" w:rsidRPr="00693695">
                <w:rPr>
                  <w:rStyle w:val="Lienhypertexte"/>
                  <w:rFonts w:ascii="Arial" w:hAnsi="Arial" w:cs="Arial"/>
                </w:rPr>
                <w:t>aurelia.collard@culture.gouv.fr</w:t>
              </w:r>
            </w:hyperlink>
          </w:p>
          <w:p w14:paraId="42E0A602" w14:textId="77777777" w:rsidR="00C15178" w:rsidRDefault="00C15178" w:rsidP="00C15178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</w:p>
          <w:p w14:paraId="3F4D6CEC" w14:textId="77777777" w:rsidR="00C15178" w:rsidRPr="00C15178" w:rsidRDefault="00C15178" w:rsidP="00C15178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</w:p>
          <w:p w14:paraId="18587D8B" w14:textId="77777777" w:rsidR="00C15178" w:rsidRPr="00C15178" w:rsidRDefault="00C15178" w:rsidP="00C15178">
            <w:pPr>
              <w:widowControl w:val="0"/>
              <w:numPr>
                <w:ilvl w:val="0"/>
                <w:numId w:val="9"/>
              </w:numPr>
              <w:ind w:right="566"/>
              <w:rPr>
                <w:rFonts w:ascii="Arial" w:hAnsi="Arial" w:cs="Arial"/>
                <w:bCs/>
                <w:color w:val="00000A"/>
              </w:rPr>
            </w:pPr>
            <w:r w:rsidRPr="00C15178">
              <w:rPr>
                <w:rFonts w:ascii="Arial" w:hAnsi="Arial" w:cs="Arial"/>
                <w:bCs/>
                <w:color w:val="00000A"/>
              </w:rPr>
              <w:t xml:space="preserve">Pour toute demande concernant l’organisation logistique et le traitement des candidatures : </w:t>
            </w:r>
          </w:p>
          <w:p w14:paraId="15D4EEE0" w14:textId="77777777" w:rsidR="00C15178" w:rsidRPr="00C15178" w:rsidRDefault="00C15178" w:rsidP="00C15178">
            <w:pPr>
              <w:widowControl w:val="0"/>
              <w:ind w:right="566"/>
              <w:rPr>
                <w:rFonts w:ascii="Arial" w:hAnsi="Arial" w:cs="Arial"/>
                <w:b/>
                <w:bCs/>
                <w:color w:val="00000A"/>
              </w:rPr>
            </w:pPr>
          </w:p>
          <w:p w14:paraId="24DCD5C1" w14:textId="77777777" w:rsidR="00C15178" w:rsidRDefault="00C15178" w:rsidP="00621927">
            <w:pPr>
              <w:rPr>
                <w:rFonts w:ascii="Arial" w:hAnsi="Arial" w:cs="Arial"/>
                <w:b/>
              </w:rPr>
            </w:pPr>
            <w:r w:rsidRPr="00621927">
              <w:rPr>
                <w:rFonts w:ascii="Arial" w:hAnsi="Arial" w:cs="Arial"/>
                <w:b/>
              </w:rPr>
              <w:t>Alambret communication</w:t>
            </w:r>
          </w:p>
          <w:p w14:paraId="47010070" w14:textId="77777777" w:rsidR="003F3F38" w:rsidRDefault="003F3F38" w:rsidP="00621927">
            <w:pPr>
              <w:rPr>
                <w:rFonts w:ascii="Arial" w:hAnsi="Arial" w:cs="Arial"/>
              </w:rPr>
            </w:pPr>
            <w:r w:rsidRPr="003F3F38">
              <w:rPr>
                <w:rFonts w:ascii="Arial" w:hAnsi="Arial" w:cs="Arial"/>
              </w:rPr>
              <w:t>Alice Parlanti, Cheffe de projet organisation logistique</w:t>
            </w:r>
          </w:p>
          <w:p w14:paraId="0C7AB2CA" w14:textId="77777777" w:rsidR="003F3F38" w:rsidRPr="003F3F38" w:rsidRDefault="003F3F38" w:rsidP="00621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 : +33 1 48 87 70 77</w:t>
            </w:r>
          </w:p>
          <w:p w14:paraId="5A29AAA6" w14:textId="77777777" w:rsidR="00C15178" w:rsidRPr="00621927" w:rsidRDefault="003640D0" w:rsidP="00621927">
            <w:pPr>
              <w:widowControl w:val="0"/>
              <w:ind w:right="566"/>
              <w:rPr>
                <w:rFonts w:ascii="Arial" w:hAnsi="Arial" w:cs="Arial"/>
                <w:color w:val="00000A"/>
                <w:u w:val="single"/>
              </w:rPr>
            </w:pPr>
            <w:hyperlink r:id="rId12" w:history="1">
              <w:r w:rsidR="003F3F38" w:rsidRPr="00693695">
                <w:rPr>
                  <w:rStyle w:val="Lienhypertexte"/>
                  <w:rFonts w:ascii="Arial" w:hAnsi="Arial" w:cs="Arial"/>
                  <w:bCs/>
                </w:rPr>
                <w:t>alice@alambret.com</w:t>
              </w:r>
            </w:hyperlink>
            <w:r w:rsidR="00C15178" w:rsidRPr="00621927">
              <w:rPr>
                <w:rFonts w:ascii="Arial" w:hAnsi="Arial" w:cs="Arial"/>
                <w:bCs/>
                <w:color w:val="00000A"/>
              </w:rPr>
              <w:t xml:space="preserve"> </w:t>
            </w:r>
          </w:p>
          <w:p w14:paraId="0B849626" w14:textId="77777777" w:rsidR="00292F2E" w:rsidRPr="005670B2" w:rsidRDefault="00292F2E" w:rsidP="00C151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8DDEFD" w14:textId="77777777" w:rsidR="00292F2E" w:rsidRDefault="00292F2E" w:rsidP="00C15178">
      <w:pPr>
        <w:pStyle w:val="Pieddepage"/>
        <w:tabs>
          <w:tab w:val="clear" w:pos="4819"/>
          <w:tab w:val="clear" w:pos="9071"/>
          <w:tab w:val="left" w:pos="1671"/>
        </w:tabs>
      </w:pPr>
    </w:p>
    <w:sectPr w:rsidR="00292F2E">
      <w:headerReference w:type="default" r:id="rId13"/>
      <w:footerReference w:type="default" r:id="rId14"/>
      <w:pgSz w:w="11906" w:h="16838"/>
      <w:pgMar w:top="1418" w:right="1418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2831" w14:textId="77777777" w:rsidR="00FA01C6" w:rsidRDefault="00FA01C6">
      <w:r>
        <w:separator/>
      </w:r>
    </w:p>
  </w:endnote>
  <w:endnote w:type="continuationSeparator" w:id="0">
    <w:p w14:paraId="33AC59FE" w14:textId="77777777" w:rsidR="00FA01C6" w:rsidRDefault="00FA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Lucida Sans Unicode"/>
    <w:charset w:val="00"/>
    <w:family w:val="auto"/>
    <w:pitch w:val="variable"/>
    <w:sig w:usb0="800000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, 'Times New Roman'">
    <w:altName w:val="Times New Roman"/>
    <w:charset w:val="00"/>
    <w:family w:val="auto"/>
    <w:pitch w:val="variable"/>
  </w:font>
  <w:font w:name="CG Omega">
    <w:altName w:val="Times New Roman"/>
    <w:charset w:val="00"/>
    <w:family w:val="roman"/>
    <w:pitch w:val="variable"/>
  </w:font>
  <w:font w:name="KFGJAY+HelveticaNeue-Roman">
    <w:altName w:val="Times New Roman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WAII+HelveticaNeue-Medium">
    <w:altName w:val="Arial"/>
    <w:charset w:val="0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eva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7897" w14:textId="77777777" w:rsidR="00292F2E" w:rsidRDefault="003640D0">
    <w:pPr>
      <w:pStyle w:val="Pieddepage"/>
      <w:jc w:val="right"/>
      <w:rPr>
        <w:b/>
      </w:rPr>
    </w:pPr>
    <w:r>
      <w:rPr>
        <w:b/>
        <w:noProof/>
      </w:rPr>
      <w:pict w14:anchorId="64AC7BE4">
        <v:shapetype id="_x0000_t202" coordsize="21600,21600" o:spt="202" path="m,l,21600r21600,l21600,xe">
          <v:stroke joinstyle="miter"/>
          <v:path gradientshapeok="t" o:connecttype="rect"/>
        </v:shapetype>
        <v:shape id="MSIPCM3fa9465199f6f6009c693178" o:spid="_x0000_s1025" type="#_x0000_t202" alt="{&quot;HashCode&quot;:-46873357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<v:textbox inset=",0,,0">
            <w:txbxContent>
              <w:p w14:paraId="4819C0EE" w14:textId="77777777" w:rsidR="00A96D5D" w:rsidRPr="00A96D5D" w:rsidRDefault="00A96D5D" w:rsidP="00A96D5D">
                <w:pPr>
                  <w:jc w:val="center"/>
                  <w:rPr>
                    <w:rFonts w:ascii="Calibri" w:hAnsi="Calibri" w:cs="Calibri"/>
                    <w:color w:val="008000"/>
                    <w:sz w:val="24"/>
                  </w:rPr>
                </w:pPr>
                <w:r w:rsidRPr="00A96D5D">
                  <w:rPr>
                    <w:rFonts w:ascii="Calibri" w:hAnsi="Calibri" w:cs="Calibri"/>
                    <w:color w:val="008000"/>
                    <w:sz w:val="24"/>
                  </w:rPr>
                  <w:t>C1 Données Internes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46AF" w14:textId="77777777" w:rsidR="00FA01C6" w:rsidRDefault="00FA01C6">
      <w:r>
        <w:separator/>
      </w:r>
    </w:p>
  </w:footnote>
  <w:footnote w:type="continuationSeparator" w:id="0">
    <w:p w14:paraId="3AF0D6CC" w14:textId="77777777" w:rsidR="00FA01C6" w:rsidRDefault="00FA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087"/>
    </w:tblGrid>
    <w:tr w:rsidR="00292F2E" w14:paraId="1CCCBD5B" w14:textId="77777777" w:rsidTr="00EC2DFE">
      <w:trPr>
        <w:cantSplit/>
        <w:trHeight w:val="1283"/>
      </w:trPr>
      <w:tc>
        <w:tcPr>
          <w:tcW w:w="2055" w:type="dxa"/>
          <w:shd w:val="clear" w:color="auto" w:fill="auto"/>
        </w:tcPr>
        <w:p w14:paraId="41059C36" w14:textId="77777777" w:rsidR="00292F2E" w:rsidRDefault="003640D0">
          <w:pPr>
            <w:pStyle w:val="En-tte"/>
            <w:rPr>
              <w:rFonts w:ascii="Arial" w:hAnsi="Arial"/>
              <w:b/>
              <w:sz w:val="30"/>
              <w:szCs w:val="30"/>
            </w:rPr>
          </w:pPr>
          <w:r>
            <w:rPr>
              <w:rFonts w:ascii="Arial" w:hAnsi="Arial" w:cs="Arial"/>
              <w:noProof/>
              <w:lang w:eastAsia="fr-FR" w:bidi="ar-SA"/>
            </w:rPr>
            <w:pict w14:anchorId="150720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i1025" type="#_x0000_t75" style="width:96.75pt;height:74.25pt;visibility:visible">
                <v:imagedata r:id="rId1" o:title=""/>
              </v:shape>
            </w:pict>
          </w:r>
        </w:p>
      </w:tc>
      <w:tc>
        <w:tcPr>
          <w:tcW w:w="7087" w:type="dxa"/>
          <w:shd w:val="clear" w:color="auto" w:fill="auto"/>
        </w:tcPr>
        <w:p w14:paraId="0F46887B" w14:textId="77777777" w:rsidR="00292F2E" w:rsidRDefault="00292F2E">
          <w:pPr>
            <w:pStyle w:val="Titre6"/>
            <w:spacing w:before="57" w:after="57"/>
            <w:ind w:left="907" w:hanging="1151"/>
            <w:rPr>
              <w:rFonts w:ascii="Arial" w:hAnsi="Arial"/>
              <w:b/>
              <w:i w:val="0"/>
              <w:sz w:val="24"/>
              <w:szCs w:val="24"/>
            </w:rPr>
          </w:pPr>
          <w:r>
            <w:rPr>
              <w:rFonts w:ascii="Arial" w:hAnsi="Arial"/>
              <w:b/>
              <w:i w:val="0"/>
              <w:sz w:val="30"/>
              <w:szCs w:val="30"/>
            </w:rPr>
            <w:t>Programme « </w:t>
          </w:r>
          <w:r w:rsidR="00E01BD0">
            <w:rPr>
              <w:rFonts w:ascii="Arial" w:hAnsi="Arial"/>
              <w:b/>
              <w:i w:val="0"/>
              <w:sz w:val="30"/>
              <w:szCs w:val="30"/>
            </w:rPr>
            <w:t>Itinéraire Culture</w:t>
          </w:r>
          <w:r>
            <w:rPr>
              <w:rFonts w:ascii="Arial" w:hAnsi="Arial"/>
              <w:b/>
              <w:i w:val="0"/>
              <w:sz w:val="30"/>
              <w:szCs w:val="30"/>
            </w:rPr>
            <w:t> »</w:t>
          </w:r>
        </w:p>
        <w:p w14:paraId="1FEE8764" w14:textId="77777777" w:rsidR="00292F2E" w:rsidRDefault="00292F2E" w:rsidP="0068336F">
          <w:pPr>
            <w:pStyle w:val="Titre6"/>
            <w:spacing w:before="57" w:after="57"/>
            <w:ind w:left="907" w:hanging="1151"/>
          </w:pPr>
          <w:r>
            <w:rPr>
              <w:rFonts w:ascii="Arial" w:hAnsi="Arial"/>
              <w:b/>
              <w:i w:val="0"/>
              <w:sz w:val="24"/>
              <w:szCs w:val="24"/>
            </w:rPr>
            <w:t>Sémina</w:t>
          </w:r>
          <w:r w:rsidR="00E01BD0">
            <w:rPr>
              <w:rFonts w:ascii="Arial" w:hAnsi="Arial"/>
              <w:b/>
              <w:i w:val="0"/>
              <w:sz w:val="24"/>
              <w:szCs w:val="24"/>
            </w:rPr>
            <w:t xml:space="preserve">ire </w:t>
          </w:r>
          <w:r w:rsidR="003F3F38">
            <w:rPr>
              <w:rFonts w:ascii="Arial" w:hAnsi="Arial"/>
              <w:b/>
              <w:i w:val="0"/>
              <w:sz w:val="24"/>
              <w:szCs w:val="24"/>
            </w:rPr>
            <w:t>franc</w:t>
          </w:r>
          <w:r w:rsidR="0068336F">
            <w:rPr>
              <w:rFonts w:ascii="Arial" w:hAnsi="Arial"/>
              <w:b/>
              <w:i w:val="0"/>
              <w:sz w:val="24"/>
              <w:szCs w:val="24"/>
            </w:rPr>
            <w:t>ophone</w:t>
          </w:r>
          <w:r w:rsidR="00324FE5">
            <w:rPr>
              <w:rFonts w:ascii="Arial" w:hAnsi="Arial"/>
              <w:b/>
              <w:i w:val="0"/>
              <w:sz w:val="24"/>
              <w:szCs w:val="24"/>
            </w:rPr>
            <w:t xml:space="preserve"> - </w:t>
          </w:r>
          <w:r w:rsidR="003F3F38">
            <w:rPr>
              <w:rFonts w:ascii="Arial" w:hAnsi="Arial"/>
              <w:b/>
              <w:i w:val="0"/>
              <w:sz w:val="24"/>
              <w:szCs w:val="24"/>
            </w:rPr>
            <w:t>Printemps</w:t>
          </w:r>
          <w:r w:rsidR="0068336F">
            <w:rPr>
              <w:rFonts w:ascii="Arial" w:hAnsi="Arial"/>
              <w:b/>
              <w:i w:val="0"/>
              <w:sz w:val="24"/>
              <w:szCs w:val="24"/>
            </w:rPr>
            <w:t xml:space="preserve"> 202</w:t>
          </w:r>
          <w:r w:rsidR="003F3F38">
            <w:rPr>
              <w:rFonts w:ascii="Arial" w:hAnsi="Arial"/>
              <w:b/>
              <w:i w:val="0"/>
              <w:sz w:val="24"/>
              <w:szCs w:val="24"/>
            </w:rPr>
            <w:t>4</w:t>
          </w:r>
        </w:p>
      </w:tc>
    </w:tr>
  </w:tbl>
  <w:p w14:paraId="7588FE1C" w14:textId="77777777" w:rsidR="00292F2E" w:rsidRDefault="00292F2E" w:rsidP="00EC2DFE">
    <w:pPr>
      <w:pStyle w:val="En-tte"/>
      <w:tabs>
        <w:tab w:val="clear" w:pos="4536"/>
        <w:tab w:val="clear" w:pos="9072"/>
        <w:tab w:val="left" w:pos="61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" w:hAnsi="Futura" w:cs="Futura"/>
        <w:color w:val="00000A"/>
        <w:sz w:val="10"/>
        <w:szCs w:val="20"/>
        <w:lang w:val="fr-F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" w:hAnsi="Futura" w:cs="Futur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F63FC2"/>
    <w:multiLevelType w:val="hybridMultilevel"/>
    <w:tmpl w:val="52DC11B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1738"/>
    <w:multiLevelType w:val="hybridMultilevel"/>
    <w:tmpl w:val="AB765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E363E"/>
    <w:multiLevelType w:val="multilevel"/>
    <w:tmpl w:val="6C4AF410"/>
    <w:styleLink w:val="WW8Num5"/>
    <w:lvl w:ilvl="0">
      <w:numFmt w:val="bullet"/>
      <w:lvlText w:val="-"/>
      <w:lvlJc w:val="left"/>
      <w:rPr>
        <w:rFonts w:ascii="Futura, 'Times New Roman'" w:eastAsia="Futura, 'Times New Roman'" w:hAnsi="Futura, 'Times New Roman'" w:cs="Futura, 'Times New Roman'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05976407">
    <w:abstractNumId w:val="0"/>
  </w:num>
  <w:num w:numId="2" w16cid:durableId="2144232491">
    <w:abstractNumId w:val="1"/>
  </w:num>
  <w:num w:numId="3" w16cid:durableId="253439845">
    <w:abstractNumId w:val="2"/>
  </w:num>
  <w:num w:numId="4" w16cid:durableId="3629135">
    <w:abstractNumId w:val="3"/>
  </w:num>
  <w:num w:numId="5" w16cid:durableId="198588681">
    <w:abstractNumId w:val="4"/>
  </w:num>
  <w:num w:numId="6" w16cid:durableId="1029723492">
    <w:abstractNumId w:val="7"/>
  </w:num>
  <w:num w:numId="7" w16cid:durableId="523635165">
    <w:abstractNumId w:val="7"/>
  </w:num>
  <w:num w:numId="8" w16cid:durableId="26681449">
    <w:abstractNumId w:val="5"/>
  </w:num>
  <w:num w:numId="9" w16cid:durableId="348528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AC9"/>
    <w:rsid w:val="0002775D"/>
    <w:rsid w:val="0003776E"/>
    <w:rsid w:val="000700DE"/>
    <w:rsid w:val="000759FC"/>
    <w:rsid w:val="00081CA0"/>
    <w:rsid w:val="00092FD0"/>
    <w:rsid w:val="00095AC9"/>
    <w:rsid w:val="000A4395"/>
    <w:rsid w:val="000C79C3"/>
    <w:rsid w:val="000D401E"/>
    <w:rsid w:val="000D7FDB"/>
    <w:rsid w:val="000F3479"/>
    <w:rsid w:val="00120473"/>
    <w:rsid w:val="001252ED"/>
    <w:rsid w:val="00126BD9"/>
    <w:rsid w:val="001309B2"/>
    <w:rsid w:val="00156BB0"/>
    <w:rsid w:val="00186520"/>
    <w:rsid w:val="001A7DEB"/>
    <w:rsid w:val="001C4D1C"/>
    <w:rsid w:val="001C6172"/>
    <w:rsid w:val="001D2D06"/>
    <w:rsid w:val="001F7603"/>
    <w:rsid w:val="002077A3"/>
    <w:rsid w:val="00224F89"/>
    <w:rsid w:val="00241BE7"/>
    <w:rsid w:val="0024639C"/>
    <w:rsid w:val="00264CF0"/>
    <w:rsid w:val="00292F2E"/>
    <w:rsid w:val="00296225"/>
    <w:rsid w:val="00297381"/>
    <w:rsid w:val="002D7442"/>
    <w:rsid w:val="002D798A"/>
    <w:rsid w:val="002E72FD"/>
    <w:rsid w:val="003028F9"/>
    <w:rsid w:val="00324FE5"/>
    <w:rsid w:val="0032700C"/>
    <w:rsid w:val="00333305"/>
    <w:rsid w:val="00333AC5"/>
    <w:rsid w:val="003640D0"/>
    <w:rsid w:val="00376A4A"/>
    <w:rsid w:val="00396292"/>
    <w:rsid w:val="003C46BA"/>
    <w:rsid w:val="003E6C8B"/>
    <w:rsid w:val="003F3F38"/>
    <w:rsid w:val="0041446C"/>
    <w:rsid w:val="00420A91"/>
    <w:rsid w:val="00423EDD"/>
    <w:rsid w:val="00433774"/>
    <w:rsid w:val="00442536"/>
    <w:rsid w:val="0044615F"/>
    <w:rsid w:val="0045198D"/>
    <w:rsid w:val="004643DF"/>
    <w:rsid w:val="004775A3"/>
    <w:rsid w:val="00490636"/>
    <w:rsid w:val="004909FC"/>
    <w:rsid w:val="004D5295"/>
    <w:rsid w:val="004D54BC"/>
    <w:rsid w:val="004E443F"/>
    <w:rsid w:val="004F2F7C"/>
    <w:rsid w:val="00515D43"/>
    <w:rsid w:val="00535E66"/>
    <w:rsid w:val="005670B2"/>
    <w:rsid w:val="005952B7"/>
    <w:rsid w:val="005A0AB1"/>
    <w:rsid w:val="005B5577"/>
    <w:rsid w:val="005E5D15"/>
    <w:rsid w:val="006011B5"/>
    <w:rsid w:val="006012AF"/>
    <w:rsid w:val="00621927"/>
    <w:rsid w:val="00630E67"/>
    <w:rsid w:val="00654263"/>
    <w:rsid w:val="00661BBB"/>
    <w:rsid w:val="0068336F"/>
    <w:rsid w:val="006A1CCF"/>
    <w:rsid w:val="006A3174"/>
    <w:rsid w:val="006B2913"/>
    <w:rsid w:val="006B59C7"/>
    <w:rsid w:val="006E5513"/>
    <w:rsid w:val="006F42DE"/>
    <w:rsid w:val="007014B1"/>
    <w:rsid w:val="00724188"/>
    <w:rsid w:val="00740C11"/>
    <w:rsid w:val="00742878"/>
    <w:rsid w:val="00743DF1"/>
    <w:rsid w:val="00780B3D"/>
    <w:rsid w:val="00787864"/>
    <w:rsid w:val="007915AB"/>
    <w:rsid w:val="00795559"/>
    <w:rsid w:val="007B4F4A"/>
    <w:rsid w:val="007B7CEC"/>
    <w:rsid w:val="007F0FB8"/>
    <w:rsid w:val="007F31B3"/>
    <w:rsid w:val="00822ACA"/>
    <w:rsid w:val="00865EC1"/>
    <w:rsid w:val="00872DB8"/>
    <w:rsid w:val="008862CE"/>
    <w:rsid w:val="00893E37"/>
    <w:rsid w:val="00895448"/>
    <w:rsid w:val="008A26FD"/>
    <w:rsid w:val="008A51F0"/>
    <w:rsid w:val="008B66BA"/>
    <w:rsid w:val="008C255F"/>
    <w:rsid w:val="008D54D6"/>
    <w:rsid w:val="00910640"/>
    <w:rsid w:val="009111FA"/>
    <w:rsid w:val="00931572"/>
    <w:rsid w:val="009717C9"/>
    <w:rsid w:val="0099118D"/>
    <w:rsid w:val="00993421"/>
    <w:rsid w:val="009A5DD2"/>
    <w:rsid w:val="009B45AC"/>
    <w:rsid w:val="009E3E3F"/>
    <w:rsid w:val="009E58F6"/>
    <w:rsid w:val="00A02C92"/>
    <w:rsid w:val="00A04929"/>
    <w:rsid w:val="00A21AAD"/>
    <w:rsid w:val="00A223B9"/>
    <w:rsid w:val="00A96D5D"/>
    <w:rsid w:val="00AB7599"/>
    <w:rsid w:val="00AD338E"/>
    <w:rsid w:val="00AF4AF7"/>
    <w:rsid w:val="00B06780"/>
    <w:rsid w:val="00B15F49"/>
    <w:rsid w:val="00B305E0"/>
    <w:rsid w:val="00B66457"/>
    <w:rsid w:val="00B94A23"/>
    <w:rsid w:val="00B95D42"/>
    <w:rsid w:val="00BA5B6B"/>
    <w:rsid w:val="00BB14EF"/>
    <w:rsid w:val="00BE5691"/>
    <w:rsid w:val="00BF4210"/>
    <w:rsid w:val="00C15178"/>
    <w:rsid w:val="00C1565A"/>
    <w:rsid w:val="00C215C6"/>
    <w:rsid w:val="00C26099"/>
    <w:rsid w:val="00C56C25"/>
    <w:rsid w:val="00C75D05"/>
    <w:rsid w:val="00C76CE8"/>
    <w:rsid w:val="00C96B6C"/>
    <w:rsid w:val="00CC7AB5"/>
    <w:rsid w:val="00CD3C48"/>
    <w:rsid w:val="00CD4741"/>
    <w:rsid w:val="00D031D7"/>
    <w:rsid w:val="00D0426D"/>
    <w:rsid w:val="00D27D03"/>
    <w:rsid w:val="00D31774"/>
    <w:rsid w:val="00D54A51"/>
    <w:rsid w:val="00D55346"/>
    <w:rsid w:val="00D6087E"/>
    <w:rsid w:val="00D63D30"/>
    <w:rsid w:val="00D7142D"/>
    <w:rsid w:val="00D84366"/>
    <w:rsid w:val="00D85167"/>
    <w:rsid w:val="00DB1D66"/>
    <w:rsid w:val="00DC7B48"/>
    <w:rsid w:val="00DE2212"/>
    <w:rsid w:val="00DF004F"/>
    <w:rsid w:val="00E01BD0"/>
    <w:rsid w:val="00E1117A"/>
    <w:rsid w:val="00E12A6D"/>
    <w:rsid w:val="00E16972"/>
    <w:rsid w:val="00E91377"/>
    <w:rsid w:val="00EA0E08"/>
    <w:rsid w:val="00EA3A7F"/>
    <w:rsid w:val="00EC2DFE"/>
    <w:rsid w:val="00EE1A43"/>
    <w:rsid w:val="00EF0C4E"/>
    <w:rsid w:val="00F04496"/>
    <w:rsid w:val="00F1392F"/>
    <w:rsid w:val="00F70954"/>
    <w:rsid w:val="00F83811"/>
    <w:rsid w:val="00F97837"/>
    <w:rsid w:val="00FA01C6"/>
    <w:rsid w:val="00FA2E54"/>
    <w:rsid w:val="00FB0178"/>
    <w:rsid w:val="00FB1732"/>
    <w:rsid w:val="00FB2E64"/>
    <w:rsid w:val="00FC30B9"/>
    <w:rsid w:val="00FC7731"/>
    <w:rsid w:val="00FE053E"/>
    <w:rsid w:val="00FF031E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AEB29E"/>
  <w15:chartTrackingRefBased/>
  <w15:docId w15:val="{46336FA1-DC59-4416-938A-D9D7DC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CG Omega" w:hAnsi="CG Omega" w:cs="CG Omega"/>
      <w:b/>
      <w:i/>
      <w:smallCaps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CG Omega" w:hAnsi="CG Omega" w:cs="CG Omega"/>
      <w:b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21"/>
        <w:tab w:val="left" w:pos="9142"/>
      </w:tabs>
      <w:jc w:val="right"/>
      <w:outlineLvl w:val="2"/>
    </w:pPr>
    <w:rPr>
      <w:rFonts w:ascii="Futura" w:hAnsi="Futura" w:cs="Futura"/>
      <w:b/>
      <w:sz w:val="3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21"/>
        <w:tab w:val="left" w:pos="9142"/>
      </w:tabs>
      <w:jc w:val="right"/>
      <w:outlineLvl w:val="3"/>
    </w:pPr>
    <w:rPr>
      <w:rFonts w:ascii="Futura" w:hAnsi="Futura" w:cs="Futura"/>
      <w:b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360" w:firstLine="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Futura" w:hAnsi="Futura" w:cs="Futura"/>
      <w:i/>
      <w:sz w:val="3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Futura" w:hAnsi="Futura" w:cs="Futura"/>
      <w:b/>
      <w:i/>
      <w:sz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Futura" w:hAnsi="Futura" w:cs="Futura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KFGJAY+HelveticaNeue-Roman" w:hAnsi="Times New Roman" w:cs="Times New Roman" w:hint="default"/>
      <w:color w:val="auto"/>
      <w:sz w:val="20"/>
    </w:rPr>
  </w:style>
  <w:style w:type="character" w:customStyle="1" w:styleId="WW8Num3z0">
    <w:name w:val="WW8Num3z0"/>
    <w:rPr>
      <w:rFonts w:ascii="Times New Roman" w:hAnsi="Times New Roman" w:cs="Times New Roman" w:hint="default"/>
      <w:sz w:val="16"/>
    </w:rPr>
  </w:style>
  <w:style w:type="character" w:customStyle="1" w:styleId="WW8Num4z0">
    <w:name w:val="WW8Num4z0"/>
    <w:rPr>
      <w:rFonts w:ascii="Futura" w:hAnsi="Futura" w:cs="Futura"/>
      <w:color w:val="00000A"/>
      <w:sz w:val="10"/>
      <w:szCs w:val="20"/>
      <w:lang w:val="fr-FR" w:eastAsia="zh-C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Futura" w:eastAsia="Futura" w:hAnsi="Futura" w:cs="Futur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Futura" w:eastAsia="Futura" w:hAnsi="Futura" w:cs="Futur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olicepardfaut2">
    <w:name w:val="Police par défaut2"/>
  </w:style>
  <w:style w:type="character" w:customStyle="1" w:styleId="WW8Num7z0">
    <w:name w:val="WW8Num7z0"/>
    <w:rPr>
      <w:rFonts w:ascii="Wingdings" w:hAnsi="Wingdings" w:cs="Wingdings" w:hint="default"/>
      <w:sz w:val="18"/>
    </w:rPr>
  </w:style>
  <w:style w:type="character" w:customStyle="1" w:styleId="WW8Num8z0">
    <w:name w:val="WW8Num8z0"/>
    <w:rPr>
      <w:rFonts w:ascii="Times New Roman" w:eastAsia="Lucida Sans Unicode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Lucida Sans Unicode" w:hAnsi="Times New Roman" w:cs="Times New Roman" w:hint="default"/>
      <w:color w:val="auto"/>
      <w:sz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Lucida Sans Unicode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i w:val="0"/>
    </w:rPr>
  </w:style>
  <w:style w:type="character" w:customStyle="1" w:styleId="WW8Num13z0">
    <w:name w:val="WW8Num13z0"/>
    <w:rPr>
      <w:rFonts w:ascii="Futura" w:eastAsia="Times" w:hAnsi="Futura" w:cs="Futur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Futura" w:eastAsia="Times" w:hAnsi="Futura" w:cs="Futur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A0">
    <w:name w:val="A0"/>
    <w:rPr>
      <w:rFonts w:ascii="FIWAII+HelveticaNeue-Medium" w:eastAsia="FIWAII+HelveticaNeue-Medium" w:hAnsi="FIWAII+HelveticaNeue-Medium" w:cs="FIWAII+HelveticaNeue-Medium"/>
      <w:color w:val="000000"/>
      <w:sz w:val="14"/>
      <w:szCs w:val="14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ListLabel35">
    <w:name w:val="ListLabel 35"/>
    <w:rPr>
      <w:rFonts w:cs="Futura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CG Omega" w:hAnsi="CG Omega" w:cs="CG Omega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Geneva" w:hAnsi="Geneva" w:cs="Geneva"/>
    </w:rPr>
  </w:style>
  <w:style w:type="paragraph" w:customStyle="1" w:styleId="Texteprformat">
    <w:name w:val="Texte préformaté"/>
    <w:basedOn w:val="Normal"/>
    <w:pPr>
      <w:widowControl w:val="0"/>
    </w:pPr>
    <w:rPr>
      <w:rFonts w:ascii="Courier New" w:eastAsia="Courier New" w:hAnsi="Courier New" w:cs="Courier New"/>
      <w:kern w:val="1"/>
    </w:rPr>
  </w:style>
  <w:style w:type="paragraph" w:customStyle="1" w:styleId="Corpsdetexte31">
    <w:name w:val="Corps de texte 31"/>
    <w:basedOn w:val="Normal"/>
    <w:pPr>
      <w:widowControl w:val="0"/>
      <w:jc w:val="both"/>
    </w:pPr>
    <w:rPr>
      <w:rFonts w:ascii="Futura" w:eastAsia="Lucida Sans Unicode" w:hAnsi="Futura" w:cs="Futura"/>
      <w:kern w:val="1"/>
    </w:rPr>
  </w:style>
  <w:style w:type="paragraph" w:customStyle="1" w:styleId="Corpsdetexte21">
    <w:name w:val="Corps de texte 21"/>
    <w:basedOn w:val="Normal"/>
    <w:pPr>
      <w:jc w:val="right"/>
    </w:pPr>
    <w:rPr>
      <w:rFonts w:ascii="Futura" w:hAnsi="Futura" w:cs="Futura"/>
      <w:b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FB1732"/>
    <w:pPr>
      <w:suppressAutoHyphens/>
      <w:autoSpaceDN w:val="0"/>
      <w:textAlignment w:val="baseline"/>
    </w:pPr>
    <w:rPr>
      <w:kern w:val="3"/>
      <w:lang w:eastAsia="zh-CN" w:bidi="hi-IN"/>
    </w:rPr>
  </w:style>
  <w:style w:type="numbering" w:customStyle="1" w:styleId="WW8Num5">
    <w:name w:val="WW8Num5"/>
    <w:basedOn w:val="Aucuneliste"/>
    <w:rsid w:val="00FB1732"/>
    <w:pPr>
      <w:numPr>
        <w:numId w:val="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188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4188"/>
    <w:rPr>
      <w:rFonts w:ascii="Segoe UI" w:hAnsi="Segoe UI" w:cs="Mangal"/>
      <w:sz w:val="18"/>
      <w:szCs w:val="16"/>
      <w:lang w:eastAsia="zh-CN" w:bidi="hi-IN"/>
    </w:rPr>
  </w:style>
  <w:style w:type="character" w:styleId="Marquedecommentaire">
    <w:name w:val="annotation reference"/>
    <w:uiPriority w:val="99"/>
    <w:semiHidden/>
    <w:unhideWhenUsed/>
    <w:rsid w:val="00126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6BD9"/>
    <w:rPr>
      <w:rFonts w:cs="Mangal"/>
      <w:szCs w:val="18"/>
    </w:rPr>
  </w:style>
  <w:style w:type="character" w:customStyle="1" w:styleId="CommentaireCar">
    <w:name w:val="Commentaire Car"/>
    <w:link w:val="Commentaire"/>
    <w:uiPriority w:val="99"/>
    <w:semiHidden/>
    <w:rsid w:val="00126BD9"/>
    <w:rPr>
      <w:rFonts w:cs="Mangal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B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26BD9"/>
    <w:rPr>
      <w:rFonts w:cs="Mangal"/>
      <w:b/>
      <w:bCs/>
      <w:szCs w:val="18"/>
      <w:lang w:eastAsia="zh-CN" w:bidi="hi-IN"/>
    </w:rPr>
  </w:style>
  <w:style w:type="paragraph" w:styleId="NormalWeb">
    <w:name w:val="Normal (Web)"/>
    <w:basedOn w:val="Normal"/>
    <w:unhideWhenUsed/>
    <w:rsid w:val="005952B7"/>
    <w:rPr>
      <w:rFonts w:cs="Mangal"/>
      <w:sz w:val="24"/>
      <w:szCs w:val="21"/>
    </w:rPr>
  </w:style>
  <w:style w:type="paragraph" w:styleId="Rvision">
    <w:name w:val="Revision"/>
    <w:hidden/>
    <w:uiPriority w:val="99"/>
    <w:semiHidden/>
    <w:rsid w:val="001F7603"/>
    <w:rPr>
      <w:rFonts w:cs="Mangal"/>
      <w:szCs w:val="18"/>
      <w:lang w:eastAsia="zh-CN" w:bidi="hi-IN"/>
    </w:rPr>
  </w:style>
  <w:style w:type="character" w:styleId="Mentionnonrsolue">
    <w:name w:val="Unresolved Mention"/>
    <w:uiPriority w:val="99"/>
    <w:semiHidden/>
    <w:unhideWhenUsed/>
    <w:rsid w:val="003F3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international@culture.gouv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lture.gouv.fr/Thematiques/Europe-et-international/L-action-europeenne-et-internationale-du-ministere-de-la-Culture/Programmes-d-accueil-de-formation-et-d-echange-pour-les-professionnels-etrangers-de-la-culture" TargetMode="External"/><Relationship Id="rId12" Type="http://schemas.openxmlformats.org/officeDocument/2006/relationships/hyperlink" Target="mailto:alice@alambre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relia.collard@culture.gouv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icolas.doyard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aei@alambre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7444</CharactersWithSpaces>
  <SharedDoc>false</SharedDoc>
  <HLinks>
    <vt:vector size="36" baseType="variant">
      <vt:variant>
        <vt:i4>4784225</vt:i4>
      </vt:variant>
      <vt:variant>
        <vt:i4>15</vt:i4>
      </vt:variant>
      <vt:variant>
        <vt:i4>0</vt:i4>
      </vt:variant>
      <vt:variant>
        <vt:i4>5</vt:i4>
      </vt:variant>
      <vt:variant>
        <vt:lpwstr>mailto:alice@alambret.com</vt:lpwstr>
      </vt:variant>
      <vt:variant>
        <vt:lpwstr/>
      </vt:variant>
      <vt:variant>
        <vt:i4>2555918</vt:i4>
      </vt:variant>
      <vt:variant>
        <vt:i4>12</vt:i4>
      </vt:variant>
      <vt:variant>
        <vt:i4>0</vt:i4>
      </vt:variant>
      <vt:variant>
        <vt:i4>5</vt:i4>
      </vt:variant>
      <vt:variant>
        <vt:lpwstr>mailto:aurelia.collard@culture.gouv.fr</vt:lpwstr>
      </vt:variant>
      <vt:variant>
        <vt:lpwstr/>
      </vt:variant>
      <vt:variant>
        <vt:i4>8192074</vt:i4>
      </vt:variant>
      <vt:variant>
        <vt:i4>9</vt:i4>
      </vt:variant>
      <vt:variant>
        <vt:i4>0</vt:i4>
      </vt:variant>
      <vt:variant>
        <vt:i4>5</vt:i4>
      </vt:variant>
      <vt:variant>
        <vt:lpwstr>mailto:nicolas.doyard@culture.gouv.fr</vt:lpwstr>
      </vt:variant>
      <vt:variant>
        <vt:lpwstr/>
      </vt:variant>
      <vt:variant>
        <vt:i4>6226031</vt:i4>
      </vt:variant>
      <vt:variant>
        <vt:i4>6</vt:i4>
      </vt:variant>
      <vt:variant>
        <vt:i4>0</vt:i4>
      </vt:variant>
      <vt:variant>
        <vt:i4>5</vt:i4>
      </vt:variant>
      <vt:variant>
        <vt:lpwstr>mailto:sdaei@alambret.com</vt:lpwstr>
      </vt:variant>
      <vt:variant>
        <vt:lpwstr/>
      </vt:variant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mailto:contact-international@culture.gouv.fr</vt:lpwstr>
      </vt:variant>
      <vt:variant>
        <vt:lpwstr/>
      </vt:variant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https://www.culture.gouv.fr/Thematiques/Europe-et-international/L-action-europeenne-et-internationale-du-ministere-de-la-Culture/Programmes-d-accueil-de-formation-et-d-echange-pour-les-professionnels-etrangers-de-la-culture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Corporation</dc:creator>
  <cp:keywords/>
  <cp:lastModifiedBy>DOYARD Nicolas</cp:lastModifiedBy>
  <cp:revision>3</cp:revision>
  <cp:lastPrinted>2019-01-10T13:21:00Z</cp:lastPrinted>
  <dcterms:created xsi:type="dcterms:W3CDTF">2024-01-15T16:36:00Z</dcterms:created>
  <dcterms:modified xsi:type="dcterms:W3CDTF">2024-01-15T16:37:00Z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2024-01-15T16:37:20Z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dc5c5d89-1ecd-4d50-80c0-1f7458f7bb5c</vt:lpwstr>
  </property>
  <property fmtid="{D5CDD505-2E9C-101B-9397-08002B2CF9AE}" pid="8" name="MSIP_Label_37f782e2-1048-4ae6-8561-ea50d7047004_ContentBits">
    <vt:lpwstr>2</vt:lpwstr>
  </property>
</Properties>
</file>