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911"/>
        <w:gridCol w:w="4169"/>
      </w:tblGrid>
      <w:tr w:rsidR="00292F2E" w:rsidRPr="00C91688" w14:paraId="2A7C1AD4" w14:textId="77777777" w:rsidTr="004B7BCD">
        <w:trPr>
          <w:cantSplit/>
        </w:trPr>
        <w:tc>
          <w:tcPr>
            <w:tcW w:w="6180" w:type="dxa"/>
            <w:gridSpan w:val="2"/>
            <w:shd w:val="clear" w:color="auto" w:fill="auto"/>
          </w:tcPr>
          <w:p w14:paraId="21ACE8CF" w14:textId="77777777" w:rsidR="00292F2E" w:rsidRPr="00C91688" w:rsidRDefault="00292F2E">
            <w:pPr>
              <w:pStyle w:val="Titre6"/>
              <w:spacing w:before="120" w:after="60"/>
              <w:jc w:val="left"/>
            </w:pPr>
          </w:p>
        </w:tc>
        <w:tc>
          <w:tcPr>
            <w:tcW w:w="4169" w:type="dxa"/>
            <w:shd w:val="clear" w:color="auto" w:fill="auto"/>
          </w:tcPr>
          <w:p w14:paraId="016C155C" w14:textId="77777777" w:rsidR="00292F2E" w:rsidRPr="00C91688" w:rsidRDefault="00292F2E">
            <w:pPr>
              <w:pStyle w:val="Titre4"/>
              <w:snapToGrid w:val="0"/>
              <w:spacing w:before="60" w:after="60"/>
              <w:jc w:val="left"/>
              <w:rPr>
                <w:rFonts w:ascii="Arial" w:hAnsi="Arial"/>
                <w:sz w:val="30"/>
                <w:szCs w:val="30"/>
              </w:rPr>
            </w:pPr>
          </w:p>
        </w:tc>
      </w:tr>
      <w:tr w:rsidR="00292F2E" w:rsidRPr="00C91688" w14:paraId="76ADEA71" w14:textId="77777777" w:rsidTr="004B7BCD">
        <w:trPr>
          <w:trHeight w:val="1032"/>
        </w:trPr>
        <w:tc>
          <w:tcPr>
            <w:tcW w:w="10349" w:type="dxa"/>
            <w:gridSpan w:val="3"/>
            <w:shd w:val="clear" w:color="auto" w:fill="auto"/>
          </w:tcPr>
          <w:p w14:paraId="761DF787" w14:textId="77777777" w:rsidR="00292F2E" w:rsidRPr="00C91688" w:rsidRDefault="004B7BCD" w:rsidP="004B7BCD">
            <w:pPr>
              <w:pStyle w:val="Titre3"/>
              <w:rPr>
                <w:rFonts w:ascii="Arial" w:hAnsi="Arial"/>
              </w:rPr>
            </w:pPr>
            <w:r w:rsidRPr="00C91688">
              <w:rPr>
                <w:rFonts w:ascii="Arial" w:hAnsi="Arial"/>
              </w:rPr>
              <w:t>Organisation of temporary exhibitions and circulation of cultural goods within African museum institutions</w:t>
            </w:r>
          </w:p>
        </w:tc>
      </w:tr>
      <w:tr w:rsidR="00292F2E" w:rsidRPr="00C91688" w14:paraId="6DC5C281" w14:textId="77777777" w:rsidTr="004B7BCD">
        <w:tc>
          <w:tcPr>
            <w:tcW w:w="2269" w:type="dxa"/>
            <w:shd w:val="clear" w:color="auto" w:fill="auto"/>
          </w:tcPr>
          <w:p w14:paraId="0907E4F8" w14:textId="77777777" w:rsidR="00292F2E" w:rsidRPr="00C91688" w:rsidRDefault="00292F2E">
            <w:pPr>
              <w:pStyle w:val="Titre7"/>
            </w:pPr>
            <w:r w:rsidRPr="00C91688">
              <w:rPr>
                <w:rFonts w:ascii="Arial" w:hAnsi="Arial" w:cs="Futura"/>
                <w:sz w:val="22"/>
              </w:rPr>
              <w:t>Dates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0EE7B193" w14:textId="380CC064" w:rsidR="00292F2E" w:rsidRPr="00C91688" w:rsidRDefault="00292F2E">
            <w:pPr>
              <w:rPr>
                <w:rFonts w:ascii="Arial" w:hAnsi="Arial" w:cs="Futura"/>
                <w:b/>
                <w:sz w:val="24"/>
                <w:szCs w:val="24"/>
              </w:rPr>
            </w:pPr>
            <w:r w:rsidRPr="00C91688">
              <w:rPr>
                <w:rFonts w:ascii="Arial" w:hAnsi="Arial" w:cs="Futura"/>
                <w:b/>
                <w:sz w:val="22"/>
              </w:rPr>
              <w:t xml:space="preserve"> </w:t>
            </w:r>
            <w:r w:rsidR="001F08C8">
              <w:rPr>
                <w:rFonts w:ascii="Arial" w:hAnsi="Arial" w:cs="Futura"/>
                <w:b/>
                <w:sz w:val="22"/>
              </w:rPr>
              <w:t>9-19 October, 2023</w:t>
            </w:r>
            <w:r w:rsidR="004B7BCD" w:rsidRPr="00C91688">
              <w:rPr>
                <w:rFonts w:ascii="Arial" w:hAnsi="Arial" w:cs="Futura"/>
                <w:b/>
                <w:sz w:val="22"/>
              </w:rPr>
              <w:t xml:space="preserve"> </w:t>
            </w:r>
          </w:p>
          <w:p w14:paraId="6993FFB5" w14:textId="77777777" w:rsidR="00292F2E" w:rsidRPr="00C91688" w:rsidRDefault="00292F2E">
            <w:pPr>
              <w:rPr>
                <w:rFonts w:ascii="Arial" w:hAnsi="Arial" w:cs="Futura"/>
                <w:sz w:val="10"/>
              </w:rPr>
            </w:pPr>
          </w:p>
        </w:tc>
      </w:tr>
      <w:tr w:rsidR="00292F2E" w:rsidRPr="00C91688" w14:paraId="5774B8F7" w14:textId="77777777" w:rsidTr="004B7BCD">
        <w:tc>
          <w:tcPr>
            <w:tcW w:w="2269" w:type="dxa"/>
            <w:shd w:val="clear" w:color="auto" w:fill="auto"/>
          </w:tcPr>
          <w:p w14:paraId="56C3C373" w14:textId="77777777" w:rsidR="00292F2E" w:rsidRPr="00C91688" w:rsidRDefault="00292F2E">
            <w:pPr>
              <w:pStyle w:val="Titre7"/>
            </w:pPr>
            <w:r w:rsidRPr="00C91688">
              <w:rPr>
                <w:rFonts w:ascii="Arial" w:hAnsi="Arial" w:cs="Futura"/>
                <w:sz w:val="22"/>
              </w:rPr>
              <w:t>Context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2F2E04E5" w14:textId="77777777" w:rsidR="004D54BC" w:rsidRPr="00C91688" w:rsidRDefault="004B7BCD" w:rsidP="005952B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91688">
              <w:rPr>
                <w:rFonts w:ascii="Arial" w:hAnsi="Arial" w:cs="Arial"/>
                <w:sz w:val="20"/>
                <w:szCs w:val="20"/>
              </w:rPr>
              <w:t xml:space="preserve">This programme is offered by the Ministry of Culture (General Secretariat, </w:t>
            </w:r>
            <w:r w:rsidR="00FB1259" w:rsidRPr="00C91688">
              <w:rPr>
                <w:rFonts w:ascii="Arial" w:hAnsi="Arial" w:cs="Arial"/>
                <w:sz w:val="20"/>
                <w:szCs w:val="20"/>
              </w:rPr>
              <w:t>Department</w:t>
            </w:r>
            <w:r w:rsidRPr="00C91688">
              <w:rPr>
                <w:rFonts w:ascii="Arial" w:hAnsi="Arial" w:cs="Arial"/>
                <w:sz w:val="20"/>
                <w:szCs w:val="20"/>
              </w:rPr>
              <w:t xml:space="preserve"> for European and International Affairs) as part of its programmes for the exchange of experiences for foreign professionals.</w:t>
            </w:r>
          </w:p>
          <w:p w14:paraId="137E912C" w14:textId="77777777" w:rsidR="005952B7" w:rsidRPr="00C91688" w:rsidRDefault="004B7BCD" w:rsidP="00910640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688">
              <w:rPr>
                <w:rFonts w:ascii="Arial" w:hAnsi="Arial" w:cs="Arial"/>
                <w:sz w:val="20"/>
                <w:szCs w:val="20"/>
              </w:rPr>
              <w:t xml:space="preserve">The seminar will be held in </w:t>
            </w:r>
            <w:r w:rsidRPr="00C91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English only. </w:t>
            </w:r>
          </w:p>
          <w:p w14:paraId="7993FF80" w14:textId="77777777" w:rsidR="00292F2E" w:rsidRPr="00C91688" w:rsidRDefault="00292F2E" w:rsidP="00993421">
            <w:pPr>
              <w:jc w:val="both"/>
              <w:rPr>
                <w:rFonts w:ascii="Arial" w:hAnsi="Arial" w:cs="Futura"/>
                <w:sz w:val="10"/>
              </w:rPr>
            </w:pPr>
          </w:p>
          <w:p w14:paraId="3DBDCC62" w14:textId="77777777" w:rsidR="00292F2E" w:rsidRPr="00C91688" w:rsidRDefault="00292F2E">
            <w:pPr>
              <w:rPr>
                <w:rFonts w:ascii="Arial" w:hAnsi="Arial" w:cs="Futura"/>
                <w:sz w:val="10"/>
              </w:rPr>
            </w:pPr>
          </w:p>
          <w:p w14:paraId="3556A13F" w14:textId="77777777" w:rsidR="00292F2E" w:rsidRPr="00C91688" w:rsidRDefault="00292F2E" w:rsidP="00FB2E64">
            <w:pPr>
              <w:rPr>
                <w:rFonts w:ascii="Arial" w:hAnsi="Arial" w:cs="Futura"/>
                <w:smallCaps/>
                <w:sz w:val="10"/>
              </w:rPr>
            </w:pPr>
          </w:p>
        </w:tc>
      </w:tr>
      <w:tr w:rsidR="00292F2E" w:rsidRPr="00C91688" w14:paraId="2D8177DC" w14:textId="77777777" w:rsidTr="004B7BCD">
        <w:tc>
          <w:tcPr>
            <w:tcW w:w="2269" w:type="dxa"/>
            <w:shd w:val="clear" w:color="auto" w:fill="auto"/>
          </w:tcPr>
          <w:p w14:paraId="33E8B5B8" w14:textId="77777777" w:rsidR="00292F2E" w:rsidRPr="00C91688" w:rsidRDefault="00292F2E">
            <w:pPr>
              <w:pStyle w:val="Titre7"/>
            </w:pPr>
            <w:r w:rsidRPr="00C91688">
              <w:rPr>
                <w:rFonts w:ascii="Arial" w:hAnsi="Arial" w:cs="Futura"/>
                <w:sz w:val="22"/>
              </w:rPr>
              <w:t>Public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01903375" w14:textId="6B22C754" w:rsidR="00292F2E" w:rsidRPr="00C91688" w:rsidRDefault="004B7BCD">
            <w:pPr>
              <w:jc w:val="both"/>
              <w:rPr>
                <w:rFonts w:ascii="Arial" w:hAnsi="Arial" w:cs="Futura"/>
              </w:rPr>
            </w:pPr>
            <w:r w:rsidRPr="00C91688">
              <w:rPr>
                <w:rFonts w:ascii="Arial" w:hAnsi="Arial" w:cs="Futura"/>
              </w:rPr>
              <w:t xml:space="preserve">This seminar is primarily aimed at </w:t>
            </w:r>
            <w:r w:rsidRPr="00C91688">
              <w:rPr>
                <w:rFonts w:ascii="Arial" w:hAnsi="Arial" w:cs="Futura"/>
                <w:b/>
                <w:bCs/>
              </w:rPr>
              <w:t>English-speaking professionals working in African museum institutions</w:t>
            </w:r>
            <w:r w:rsidRPr="00C91688">
              <w:rPr>
                <w:rFonts w:ascii="Arial" w:hAnsi="Arial" w:cs="Futura"/>
              </w:rPr>
              <w:t xml:space="preserve"> (mu</w:t>
            </w:r>
            <w:r w:rsidR="00E14A3A" w:rsidRPr="00C91688">
              <w:rPr>
                <w:rFonts w:ascii="Arial" w:hAnsi="Arial" w:cs="Futura"/>
              </w:rPr>
              <w:t>seums</w:t>
            </w:r>
            <w:r w:rsidRPr="00C91688">
              <w:rPr>
                <w:rFonts w:ascii="Arial" w:hAnsi="Arial" w:cs="Futura"/>
              </w:rPr>
              <w:t>/ art centre</w:t>
            </w:r>
            <w:r w:rsidR="005325C6">
              <w:rPr>
                <w:rFonts w:ascii="Arial" w:hAnsi="Arial" w:cs="Futura"/>
              </w:rPr>
              <w:t xml:space="preserve">s </w:t>
            </w:r>
            <w:r w:rsidR="00E14A3A" w:rsidRPr="00C91688">
              <w:rPr>
                <w:rFonts w:ascii="Arial" w:hAnsi="Arial" w:cs="Futura"/>
              </w:rPr>
              <w:t xml:space="preserve">/ art gallery managers, curators, project managers, exhibition managers) who plan to design and organise temporary exhibitions requiring requests for the loan of works in France or abroad. Applications from </w:t>
            </w:r>
            <w:r w:rsidR="00E14A3A" w:rsidRPr="00C91688">
              <w:rPr>
                <w:rFonts w:ascii="Arial" w:hAnsi="Arial" w:cs="Futura"/>
                <w:b/>
                <w:bCs/>
              </w:rPr>
              <w:t xml:space="preserve">English-speaking professionals from museums outside Africa but who have a strong link with the </w:t>
            </w:r>
            <w:r w:rsidR="00FB1259" w:rsidRPr="00C91688">
              <w:rPr>
                <w:rFonts w:ascii="Arial" w:hAnsi="Arial" w:cs="Futura"/>
                <w:b/>
                <w:bCs/>
              </w:rPr>
              <w:t>continent</w:t>
            </w:r>
            <w:r w:rsidR="00E14A3A" w:rsidRPr="00C91688">
              <w:rPr>
                <w:rFonts w:ascii="Arial" w:hAnsi="Arial" w:cs="Futura"/>
              </w:rPr>
              <w:t xml:space="preserve"> will also be eligible. </w:t>
            </w:r>
          </w:p>
          <w:p w14:paraId="1412BA4A" w14:textId="77777777" w:rsidR="00292F2E" w:rsidRPr="00C91688" w:rsidRDefault="00292F2E">
            <w:pPr>
              <w:jc w:val="both"/>
              <w:rPr>
                <w:rFonts w:ascii="Arial" w:hAnsi="Arial" w:cs="Futura"/>
                <w:sz w:val="10"/>
              </w:rPr>
            </w:pPr>
          </w:p>
        </w:tc>
      </w:tr>
      <w:tr w:rsidR="00292F2E" w:rsidRPr="00C91688" w14:paraId="345699F7" w14:textId="77777777" w:rsidTr="004B7BCD">
        <w:tc>
          <w:tcPr>
            <w:tcW w:w="2269" w:type="dxa"/>
            <w:shd w:val="clear" w:color="auto" w:fill="auto"/>
          </w:tcPr>
          <w:p w14:paraId="5AE00322" w14:textId="77777777" w:rsidR="00FB2E64" w:rsidRPr="00C91688" w:rsidRDefault="00FB2E64">
            <w:pPr>
              <w:pStyle w:val="Titre7"/>
            </w:pPr>
          </w:p>
          <w:p w14:paraId="5EE50721" w14:textId="77777777" w:rsidR="00292F2E" w:rsidRPr="00C91688" w:rsidRDefault="00292F2E" w:rsidP="00D54A51">
            <w:pPr>
              <w:pStyle w:val="Titre7"/>
            </w:pPr>
            <w:r w:rsidRPr="00C91688">
              <w:rPr>
                <w:rFonts w:ascii="Arial" w:hAnsi="Arial" w:cs="Futura"/>
                <w:sz w:val="22"/>
              </w:rPr>
              <w:t>Objecti</w:t>
            </w:r>
            <w:r w:rsidR="007D0598" w:rsidRPr="00C91688">
              <w:rPr>
                <w:rFonts w:ascii="Arial" w:hAnsi="Arial" w:cs="Futura"/>
                <w:sz w:val="22"/>
              </w:rPr>
              <w:t>ves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134F61FF" w14:textId="77777777" w:rsidR="005952B7" w:rsidRPr="00C91688" w:rsidRDefault="005952B7" w:rsidP="005952B7">
            <w:pPr>
              <w:pStyle w:val="NormalWeb"/>
              <w:rPr>
                <w:rFonts w:ascii="Arial" w:hAnsi="Arial" w:cs="Futura"/>
                <w:sz w:val="20"/>
                <w:szCs w:val="20"/>
              </w:rPr>
            </w:pPr>
          </w:p>
          <w:p w14:paraId="676F216A" w14:textId="33BBDB03" w:rsidR="00895448" w:rsidRPr="00C91688" w:rsidRDefault="00A51B70" w:rsidP="00895448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Following </w:t>
            </w:r>
            <w:r w:rsidR="007D0598" w:rsidRPr="00C91688">
              <w:rPr>
                <w:rFonts w:ascii="Arial" w:hAnsi="Arial" w:cs="Arial"/>
              </w:rPr>
              <w:t xml:space="preserve">the </w:t>
            </w:r>
            <w:r w:rsidRPr="00C91688">
              <w:rPr>
                <w:rFonts w:ascii="Arial" w:hAnsi="Arial" w:cs="Arial"/>
              </w:rPr>
              <w:t>N</w:t>
            </w:r>
            <w:r w:rsidR="007D0598" w:rsidRPr="00C91688">
              <w:rPr>
                <w:rFonts w:ascii="Arial" w:hAnsi="Arial" w:cs="Arial"/>
              </w:rPr>
              <w:t xml:space="preserve">ew Africa-France summit held in Montpellier, </w:t>
            </w:r>
            <w:r w:rsidR="00533F6F" w:rsidRPr="00C91688">
              <w:rPr>
                <w:rFonts w:ascii="Arial" w:hAnsi="Arial" w:cs="Arial"/>
              </w:rPr>
              <w:t xml:space="preserve">France </w:t>
            </w:r>
            <w:r w:rsidRPr="00C91688">
              <w:rPr>
                <w:rFonts w:ascii="Arial" w:hAnsi="Arial" w:cs="Arial"/>
              </w:rPr>
              <w:t>is working to promote</w:t>
            </w:r>
            <w:r w:rsidR="007D0598" w:rsidRPr="00C91688">
              <w:rPr>
                <w:rFonts w:ascii="Arial" w:hAnsi="Arial" w:cs="Arial"/>
              </w:rPr>
              <w:t xml:space="preserve"> the circulation of works and exhibitions in Africa. In this perspective, the Ministry of Culture organised</w:t>
            </w:r>
            <w:r w:rsidRPr="00C91688">
              <w:rPr>
                <w:rFonts w:ascii="Arial" w:hAnsi="Arial" w:cs="Arial"/>
              </w:rPr>
              <w:t>, in 2022,</w:t>
            </w:r>
            <w:r w:rsidR="007D0598" w:rsidRPr="00C91688">
              <w:rPr>
                <w:rFonts w:ascii="Arial" w:hAnsi="Arial" w:cs="Arial"/>
              </w:rPr>
              <w:t xml:space="preserve"> </w:t>
            </w:r>
            <w:r w:rsidR="007D0598" w:rsidRPr="0001286D">
              <w:rPr>
                <w:rFonts w:ascii="Arial" w:hAnsi="Arial" w:cs="Arial"/>
              </w:rPr>
              <w:t>a first edition of the seminar on the organisation</w:t>
            </w:r>
            <w:r w:rsidR="007D0598" w:rsidRPr="00C91688">
              <w:rPr>
                <w:rFonts w:ascii="Arial" w:hAnsi="Arial" w:cs="Arial"/>
              </w:rPr>
              <w:t xml:space="preserve"> of temporary exhibitions and the circulation of cultural goods in Africa, for 15 </w:t>
            </w:r>
            <w:r w:rsidR="00533F6F" w:rsidRPr="00C91688">
              <w:rPr>
                <w:rFonts w:ascii="Arial" w:hAnsi="Arial" w:cs="Arial"/>
              </w:rPr>
              <w:t>French</w:t>
            </w:r>
            <w:r w:rsidRPr="00C91688">
              <w:rPr>
                <w:rFonts w:ascii="Arial" w:hAnsi="Arial" w:cs="Arial"/>
              </w:rPr>
              <w:t>-</w:t>
            </w:r>
            <w:r w:rsidR="007D0598" w:rsidRPr="00C91688">
              <w:rPr>
                <w:rFonts w:ascii="Arial" w:hAnsi="Arial" w:cs="Arial"/>
              </w:rPr>
              <w:t>speaking</w:t>
            </w:r>
            <w:r w:rsidRPr="00C91688">
              <w:rPr>
                <w:rFonts w:ascii="Arial" w:hAnsi="Arial" w:cs="Arial"/>
              </w:rPr>
              <w:t xml:space="preserve"> African</w:t>
            </w:r>
            <w:r w:rsidR="007D0598" w:rsidRPr="00C91688">
              <w:rPr>
                <w:rFonts w:ascii="Arial" w:hAnsi="Arial" w:cs="Arial"/>
              </w:rPr>
              <w:t xml:space="preserve"> professionals. The second edition of the seminar, organised in the autumn of 2023, is for English</w:t>
            </w:r>
            <w:r w:rsidR="00CD1894" w:rsidRPr="00C91688">
              <w:rPr>
                <w:rFonts w:ascii="Arial" w:hAnsi="Arial" w:cs="Arial"/>
              </w:rPr>
              <w:t>-</w:t>
            </w:r>
            <w:r w:rsidR="007D0598" w:rsidRPr="00C91688">
              <w:rPr>
                <w:rFonts w:ascii="Arial" w:hAnsi="Arial" w:cs="Arial"/>
              </w:rPr>
              <w:t>speaking</w:t>
            </w:r>
            <w:r w:rsidRPr="00C91688">
              <w:rPr>
                <w:rFonts w:ascii="Arial" w:hAnsi="Arial" w:cs="Arial"/>
              </w:rPr>
              <w:t xml:space="preserve"> African</w:t>
            </w:r>
            <w:r w:rsidR="007D0598" w:rsidRPr="00C91688">
              <w:rPr>
                <w:rFonts w:ascii="Arial" w:hAnsi="Arial" w:cs="Arial"/>
              </w:rPr>
              <w:t xml:space="preserve"> professionals, and it </w:t>
            </w:r>
            <w:r w:rsidRPr="00C91688">
              <w:rPr>
                <w:rFonts w:ascii="Arial" w:hAnsi="Arial" w:cs="Arial"/>
              </w:rPr>
              <w:t>has</w:t>
            </w:r>
            <w:r w:rsidR="007D0598" w:rsidRPr="00C91688">
              <w:rPr>
                <w:rFonts w:ascii="Arial" w:hAnsi="Arial" w:cs="Arial"/>
              </w:rPr>
              <w:t xml:space="preserve"> the same </w:t>
            </w:r>
            <w:r w:rsidR="00533F6F" w:rsidRPr="00C91688">
              <w:rPr>
                <w:rFonts w:ascii="Arial" w:hAnsi="Arial" w:cs="Arial"/>
              </w:rPr>
              <w:t>objective, of</w:t>
            </w:r>
            <w:r w:rsidR="007D0598" w:rsidRPr="00C91688">
              <w:rPr>
                <w:rFonts w:ascii="Arial" w:hAnsi="Arial" w:cs="Arial"/>
              </w:rPr>
              <w:t xml:space="preserve"> </w:t>
            </w:r>
            <w:r w:rsidRPr="00C91688">
              <w:rPr>
                <w:rFonts w:ascii="Arial" w:hAnsi="Arial" w:cs="Arial"/>
              </w:rPr>
              <w:t>contributing to</w:t>
            </w:r>
            <w:r w:rsidR="007D0598" w:rsidRPr="00C91688">
              <w:rPr>
                <w:rFonts w:ascii="Arial" w:hAnsi="Arial" w:cs="Arial"/>
              </w:rPr>
              <w:t xml:space="preserve"> networking (</w:t>
            </w:r>
            <w:r w:rsidR="00533F6F" w:rsidRPr="00CE44C1">
              <w:rPr>
                <w:rFonts w:ascii="Arial" w:hAnsi="Arial" w:cs="Arial"/>
              </w:rPr>
              <w:t>amongst themselves</w:t>
            </w:r>
            <w:r w:rsidR="00533F6F" w:rsidRPr="00C91688">
              <w:rPr>
                <w:rFonts w:ascii="Arial" w:hAnsi="Arial" w:cs="Arial"/>
              </w:rPr>
              <w:t xml:space="preserve"> and with French museums</w:t>
            </w:r>
            <w:r w:rsidR="00CD1894" w:rsidRPr="00C91688">
              <w:rPr>
                <w:rFonts w:ascii="Arial" w:hAnsi="Arial" w:cs="Arial"/>
              </w:rPr>
              <w:t>), to</w:t>
            </w:r>
            <w:r w:rsidRPr="00C91688">
              <w:rPr>
                <w:rFonts w:ascii="Arial" w:hAnsi="Arial" w:cs="Arial"/>
              </w:rPr>
              <w:t xml:space="preserve"> the</w:t>
            </w:r>
            <w:r w:rsidR="00533F6F" w:rsidRPr="00C91688">
              <w:rPr>
                <w:rFonts w:ascii="Arial" w:hAnsi="Arial" w:cs="Arial"/>
              </w:rPr>
              <w:t xml:space="preserve"> identif</w:t>
            </w:r>
            <w:r w:rsidRPr="00C91688">
              <w:rPr>
                <w:rFonts w:ascii="Arial" w:hAnsi="Arial" w:cs="Arial"/>
              </w:rPr>
              <w:t xml:space="preserve">ication </w:t>
            </w:r>
            <w:r w:rsidR="00123B85" w:rsidRPr="00C91688">
              <w:rPr>
                <w:rFonts w:ascii="Arial" w:hAnsi="Arial" w:cs="Arial"/>
              </w:rPr>
              <w:t>of exhibition</w:t>
            </w:r>
            <w:r w:rsidR="00533F6F" w:rsidRPr="00C91688">
              <w:rPr>
                <w:rFonts w:ascii="Arial" w:hAnsi="Arial" w:cs="Arial"/>
              </w:rPr>
              <w:t xml:space="preserve"> projects and to </w:t>
            </w:r>
            <w:r w:rsidR="005325C6">
              <w:rPr>
                <w:rFonts w:ascii="Arial" w:hAnsi="Arial" w:cs="Arial"/>
              </w:rPr>
              <w:t xml:space="preserve">the </w:t>
            </w:r>
            <w:r w:rsidR="00533F6F" w:rsidRPr="00C91688">
              <w:rPr>
                <w:rFonts w:ascii="Arial" w:hAnsi="Arial" w:cs="Arial"/>
              </w:rPr>
              <w:t>enhance</w:t>
            </w:r>
            <w:r w:rsidR="005325C6">
              <w:rPr>
                <w:rFonts w:ascii="Arial" w:hAnsi="Arial" w:cs="Arial"/>
              </w:rPr>
              <w:t>ment of</w:t>
            </w:r>
            <w:r w:rsidR="00533F6F" w:rsidRPr="00C91688">
              <w:rPr>
                <w:rFonts w:ascii="Arial" w:hAnsi="Arial" w:cs="Arial"/>
              </w:rPr>
              <w:t xml:space="preserve"> their competencies for the organisation of temporary exhibitions and </w:t>
            </w:r>
            <w:r w:rsidRPr="00C91688">
              <w:rPr>
                <w:rFonts w:ascii="Arial" w:hAnsi="Arial" w:cs="Arial"/>
              </w:rPr>
              <w:t xml:space="preserve">the reception of works in African museums. </w:t>
            </w:r>
            <w:r w:rsidR="00533F6F" w:rsidRPr="00C91688">
              <w:rPr>
                <w:rFonts w:ascii="Arial" w:hAnsi="Arial" w:cs="Arial"/>
              </w:rPr>
              <w:t xml:space="preserve"> </w:t>
            </w:r>
            <w:r w:rsidR="007D0598" w:rsidRPr="00C91688">
              <w:rPr>
                <w:rFonts w:ascii="Arial" w:hAnsi="Arial" w:cs="Arial"/>
              </w:rPr>
              <w:t xml:space="preserve"> </w:t>
            </w:r>
          </w:p>
          <w:p w14:paraId="2D61DF0A" w14:textId="77777777" w:rsidR="00895448" w:rsidRPr="00C91688" w:rsidRDefault="00895448" w:rsidP="005952B7">
            <w:pPr>
              <w:pStyle w:val="NormalWeb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</w:p>
          <w:p w14:paraId="1EB63BF5" w14:textId="4D8B2521" w:rsidR="005A0AB1" w:rsidRPr="00C91688" w:rsidRDefault="002747FA" w:rsidP="008941A6">
            <w:pPr>
              <w:spacing w:before="40"/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This seminar will allow participants to acquaint themselves with or to rediscover the basics of designing and organising temporary exhibitions, both in the </w:t>
            </w:r>
            <w:r w:rsidR="00A2060C" w:rsidRPr="00C91688">
              <w:rPr>
                <w:rFonts w:ascii="Arial" w:hAnsi="Arial" w:cs="Arial"/>
              </w:rPr>
              <w:t xml:space="preserve">field of </w:t>
            </w:r>
            <w:r w:rsidRPr="00C91688">
              <w:rPr>
                <w:rFonts w:ascii="Arial" w:hAnsi="Arial" w:cs="Arial"/>
              </w:rPr>
              <w:t xml:space="preserve">heritage </w:t>
            </w:r>
            <w:r w:rsidR="00A2060C" w:rsidRPr="00C91688">
              <w:rPr>
                <w:rFonts w:ascii="Arial" w:hAnsi="Arial" w:cs="Arial"/>
              </w:rPr>
              <w:t xml:space="preserve">and </w:t>
            </w:r>
            <w:r w:rsidRPr="00C91688">
              <w:rPr>
                <w:rFonts w:ascii="Arial" w:hAnsi="Arial" w:cs="Arial"/>
              </w:rPr>
              <w:t>contemporary art, taking the African context into account</w:t>
            </w:r>
            <w:r w:rsidR="00DC7CCA" w:rsidRPr="00C91688">
              <w:rPr>
                <w:rFonts w:ascii="Arial" w:hAnsi="Arial" w:cs="Arial"/>
              </w:rPr>
              <w:t xml:space="preserve">. </w:t>
            </w:r>
            <w:r w:rsidR="008941A6" w:rsidRPr="00C91688">
              <w:rPr>
                <w:rFonts w:ascii="Arial" w:hAnsi="Arial" w:cs="Arial"/>
              </w:rPr>
              <w:t>It will alternate</w:t>
            </w:r>
            <w:r w:rsidR="005325C6">
              <w:rPr>
                <w:rFonts w:ascii="Arial" w:hAnsi="Arial" w:cs="Arial"/>
              </w:rPr>
              <w:t xml:space="preserve"> between</w:t>
            </w:r>
            <w:r w:rsidR="00DC7CCA" w:rsidRPr="00C91688">
              <w:rPr>
                <w:rFonts w:ascii="Arial" w:hAnsi="Arial" w:cs="Arial"/>
              </w:rPr>
              <w:t xml:space="preserve"> theoretical presentations, feedback sessions, case studies and visits to French exhibitions and museums. Taking place in</w:t>
            </w:r>
            <w:r w:rsidR="008941A6" w:rsidRPr="00C91688">
              <w:rPr>
                <w:rFonts w:ascii="Arial" w:hAnsi="Arial" w:cs="Arial"/>
              </w:rPr>
              <w:t xml:space="preserve"> Paris and in the regions</w:t>
            </w:r>
            <w:r w:rsidR="00CD1894" w:rsidRPr="00C91688">
              <w:rPr>
                <w:rFonts w:ascii="Arial" w:hAnsi="Arial" w:cs="Arial"/>
              </w:rPr>
              <w:t xml:space="preserve">, this seminar </w:t>
            </w:r>
            <w:r w:rsidR="00DC7CCA" w:rsidRPr="00C91688">
              <w:rPr>
                <w:rFonts w:ascii="Arial" w:hAnsi="Arial" w:cs="Arial"/>
              </w:rPr>
              <w:t xml:space="preserve">will bring together </w:t>
            </w:r>
            <w:r w:rsidR="008941A6" w:rsidRPr="00C91688">
              <w:rPr>
                <w:rFonts w:ascii="Arial" w:hAnsi="Arial" w:cs="Arial"/>
              </w:rPr>
              <w:t>some</w:t>
            </w:r>
            <w:r w:rsidR="00DC7CCA" w:rsidRPr="00C91688">
              <w:rPr>
                <w:rFonts w:ascii="Arial" w:hAnsi="Arial" w:cs="Arial"/>
              </w:rPr>
              <w:t xml:space="preserve"> fifteen </w:t>
            </w:r>
            <w:r w:rsidR="008941A6" w:rsidRPr="00C91688">
              <w:rPr>
                <w:rFonts w:ascii="Arial" w:hAnsi="Arial" w:cs="Arial"/>
              </w:rPr>
              <w:t>experienced</w:t>
            </w:r>
            <w:r w:rsidR="00DC7CCA" w:rsidRPr="00C91688">
              <w:rPr>
                <w:rFonts w:ascii="Arial" w:hAnsi="Arial" w:cs="Arial"/>
              </w:rPr>
              <w:t xml:space="preserve"> English-speaking</w:t>
            </w:r>
            <w:r w:rsidR="008941A6" w:rsidRPr="00C91688">
              <w:rPr>
                <w:rFonts w:ascii="Arial" w:hAnsi="Arial" w:cs="Arial"/>
              </w:rPr>
              <w:t xml:space="preserve"> professionals from</w:t>
            </w:r>
            <w:r w:rsidR="00DC7CCA" w:rsidRPr="00C91688">
              <w:rPr>
                <w:rFonts w:ascii="Arial" w:hAnsi="Arial" w:cs="Arial"/>
              </w:rPr>
              <w:t xml:space="preserve"> African museum</w:t>
            </w:r>
            <w:r w:rsidR="008941A6" w:rsidRPr="00C91688">
              <w:rPr>
                <w:rFonts w:ascii="Arial" w:hAnsi="Arial" w:cs="Arial"/>
              </w:rPr>
              <w:t>s</w:t>
            </w:r>
            <w:r w:rsidR="00DC7CCA" w:rsidRPr="00C91688">
              <w:rPr>
                <w:rFonts w:ascii="Arial" w:hAnsi="Arial" w:cs="Arial"/>
              </w:rPr>
              <w:t xml:space="preserve"> </w:t>
            </w:r>
            <w:r w:rsidR="00CD1894" w:rsidRPr="00C91688">
              <w:rPr>
                <w:rFonts w:ascii="Arial" w:hAnsi="Arial" w:cs="Arial"/>
              </w:rPr>
              <w:t xml:space="preserve">who plan to design and organise temporary exhibitions. It will encourage the participants to share and compare their </w:t>
            </w:r>
            <w:r w:rsidR="00A2060C" w:rsidRPr="00C91688">
              <w:rPr>
                <w:rFonts w:ascii="Arial" w:hAnsi="Arial" w:cs="Arial"/>
              </w:rPr>
              <w:t>experiences</w:t>
            </w:r>
            <w:r w:rsidR="00CD1894" w:rsidRPr="00C91688">
              <w:rPr>
                <w:rFonts w:ascii="Arial" w:hAnsi="Arial" w:cs="Arial"/>
              </w:rPr>
              <w:t xml:space="preserve"> and will </w:t>
            </w:r>
            <w:r w:rsidR="00A2060C" w:rsidRPr="00C91688">
              <w:rPr>
                <w:rFonts w:ascii="Arial" w:hAnsi="Arial" w:cs="Arial"/>
              </w:rPr>
              <w:t xml:space="preserve">contribute to the creation of professional networks between France and the participants’ countries </w:t>
            </w:r>
            <w:r w:rsidR="008941A6" w:rsidRPr="00C91688">
              <w:rPr>
                <w:rFonts w:ascii="Arial" w:hAnsi="Arial" w:cs="Arial"/>
              </w:rPr>
              <w:t>to</w:t>
            </w:r>
            <w:r w:rsidR="00A2060C" w:rsidRPr="00C91688">
              <w:rPr>
                <w:rFonts w:ascii="Arial" w:hAnsi="Arial" w:cs="Arial"/>
              </w:rPr>
              <w:t xml:space="preserve"> </w:t>
            </w:r>
            <w:r w:rsidR="008941A6" w:rsidRPr="00C91688">
              <w:rPr>
                <w:rFonts w:ascii="Arial" w:hAnsi="Arial" w:cs="Arial"/>
              </w:rPr>
              <w:t>promote</w:t>
            </w:r>
            <w:r w:rsidR="00A2060C" w:rsidRPr="00C91688">
              <w:rPr>
                <w:rFonts w:ascii="Arial" w:hAnsi="Arial" w:cs="Arial"/>
              </w:rPr>
              <w:t xml:space="preserve"> the</w:t>
            </w:r>
            <w:r w:rsidR="005325C6">
              <w:rPr>
                <w:rFonts w:ascii="Arial" w:hAnsi="Arial" w:cs="Arial"/>
              </w:rPr>
              <w:t xml:space="preserve"> circulation</w:t>
            </w:r>
            <w:r w:rsidR="00A2060C" w:rsidRPr="00C91688">
              <w:rPr>
                <w:rFonts w:ascii="Arial" w:hAnsi="Arial" w:cs="Arial"/>
              </w:rPr>
              <w:t xml:space="preserve"> of future exhibitions. </w:t>
            </w:r>
          </w:p>
          <w:p w14:paraId="5026D7C1" w14:textId="77777777" w:rsidR="005A0AB1" w:rsidRPr="00C91688" w:rsidRDefault="005A0AB1">
            <w:pPr>
              <w:jc w:val="both"/>
              <w:rPr>
                <w:rFonts w:ascii="Arial" w:hAnsi="Arial" w:cs="Arial"/>
              </w:rPr>
            </w:pPr>
          </w:p>
          <w:p w14:paraId="7D2FF854" w14:textId="77777777" w:rsidR="005952B7" w:rsidRPr="00C91688" w:rsidRDefault="005952B7" w:rsidP="001C6172">
            <w:pPr>
              <w:jc w:val="both"/>
              <w:rPr>
                <w:sz w:val="24"/>
                <w:szCs w:val="24"/>
              </w:rPr>
            </w:pPr>
          </w:p>
        </w:tc>
      </w:tr>
      <w:tr w:rsidR="00292F2E" w:rsidRPr="00C91688" w14:paraId="321C2A87" w14:textId="77777777" w:rsidTr="004B7BCD">
        <w:tc>
          <w:tcPr>
            <w:tcW w:w="2269" w:type="dxa"/>
            <w:shd w:val="clear" w:color="auto" w:fill="auto"/>
          </w:tcPr>
          <w:p w14:paraId="795D5E7C" w14:textId="77777777" w:rsidR="00292F2E" w:rsidRPr="00C91688" w:rsidRDefault="00292F2E">
            <w:pPr>
              <w:jc w:val="right"/>
            </w:pPr>
            <w:r w:rsidRPr="00C91688">
              <w:rPr>
                <w:rFonts w:ascii="Arial" w:hAnsi="Arial" w:cs="Futura"/>
                <w:b/>
                <w:sz w:val="22"/>
              </w:rPr>
              <w:t>T</w:t>
            </w:r>
            <w:r w:rsidR="008941A6" w:rsidRPr="00C91688">
              <w:rPr>
                <w:rFonts w:ascii="Arial" w:hAnsi="Arial" w:cs="Futura"/>
                <w:b/>
                <w:sz w:val="22"/>
              </w:rPr>
              <w:t>opic</w:t>
            </w:r>
            <w:r w:rsidRPr="00C91688">
              <w:rPr>
                <w:rFonts w:ascii="Arial" w:hAnsi="Arial" w:cs="Futura"/>
                <w:b/>
                <w:sz w:val="22"/>
              </w:rPr>
              <w:t>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0DFEBF60" w14:textId="03884D21" w:rsidR="00292F2E" w:rsidRPr="00C91688" w:rsidRDefault="008941A6" w:rsidP="008C255F">
            <w:pPr>
              <w:jc w:val="both"/>
              <w:rPr>
                <w:rFonts w:ascii="Arial" w:hAnsi="Arial" w:cs="Futura"/>
              </w:rPr>
            </w:pPr>
            <w:r w:rsidRPr="00C91688">
              <w:rPr>
                <w:rFonts w:ascii="Arial" w:hAnsi="Arial" w:cs="Futura"/>
              </w:rPr>
              <w:t xml:space="preserve">The seminar will </w:t>
            </w:r>
            <w:r w:rsidR="005325C6">
              <w:rPr>
                <w:rFonts w:ascii="Arial" w:hAnsi="Arial" w:cs="Futura"/>
              </w:rPr>
              <w:t xml:space="preserve">focus, in particular, on </w:t>
            </w:r>
            <w:r w:rsidRPr="00C91688">
              <w:rPr>
                <w:rFonts w:ascii="Arial" w:hAnsi="Arial" w:cs="Futura"/>
              </w:rPr>
              <w:t xml:space="preserve">the following topics: </w:t>
            </w:r>
          </w:p>
          <w:p w14:paraId="010070F7" w14:textId="77777777" w:rsidR="00B95D42" w:rsidRPr="00C91688" w:rsidRDefault="00B95D42" w:rsidP="008C255F">
            <w:pPr>
              <w:jc w:val="both"/>
              <w:rPr>
                <w:rFonts w:ascii="Arial" w:hAnsi="Arial" w:cs="Futura"/>
              </w:rPr>
            </w:pPr>
          </w:p>
          <w:p w14:paraId="08FA51DB" w14:textId="77777777" w:rsidR="00661BBB" w:rsidRPr="00C91688" w:rsidRDefault="00661BBB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8941A6" w:rsidRPr="00C91688">
              <w:rPr>
                <w:rFonts w:ascii="Arial" w:hAnsi="Arial" w:cs="Arial"/>
              </w:rPr>
              <w:t xml:space="preserve">Design of a temporary exhibition </w:t>
            </w:r>
            <w:r w:rsidR="002E1436" w:rsidRPr="00C91688">
              <w:rPr>
                <w:rFonts w:ascii="Arial" w:hAnsi="Arial" w:cs="Arial"/>
              </w:rPr>
              <w:t xml:space="preserve">(establishment of the scientific content, scenography, </w:t>
            </w:r>
            <w:proofErr w:type="spellStart"/>
            <w:r w:rsidR="002E1436" w:rsidRPr="00C91688">
              <w:rPr>
                <w:rFonts w:ascii="Arial" w:hAnsi="Arial" w:cs="Arial"/>
              </w:rPr>
              <w:t>museography</w:t>
            </w:r>
            <w:proofErr w:type="spellEnd"/>
            <w:r w:rsidR="002E1436" w:rsidRPr="00C91688">
              <w:rPr>
                <w:rFonts w:ascii="Arial" w:hAnsi="Arial" w:cs="Arial"/>
              </w:rPr>
              <w:t xml:space="preserve">) </w:t>
            </w:r>
          </w:p>
          <w:p w14:paraId="0622F2CA" w14:textId="77777777" w:rsidR="00661BBB" w:rsidRPr="00C91688" w:rsidRDefault="00661BBB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2E1436" w:rsidRPr="00C91688">
              <w:rPr>
                <w:rFonts w:ascii="Arial" w:hAnsi="Arial" w:cs="Arial"/>
              </w:rPr>
              <w:t xml:space="preserve">Programming and organisation of a temporary exhibition </w:t>
            </w:r>
          </w:p>
          <w:p w14:paraId="05C8DF27" w14:textId="77777777" w:rsidR="006012AF" w:rsidRPr="00C91688" w:rsidRDefault="006012AF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2E1436" w:rsidRPr="00C91688">
              <w:rPr>
                <w:rFonts w:ascii="Arial" w:hAnsi="Arial" w:cs="Arial"/>
              </w:rPr>
              <w:t xml:space="preserve">Administration and logistics (loan application procedures, packaging, </w:t>
            </w:r>
            <w:r w:rsidR="00123B85" w:rsidRPr="00C91688">
              <w:rPr>
                <w:rFonts w:ascii="Arial" w:hAnsi="Arial" w:cs="Arial"/>
              </w:rPr>
              <w:t>transport,</w:t>
            </w:r>
            <w:r w:rsidR="002E1436" w:rsidRPr="00C91688">
              <w:rPr>
                <w:rFonts w:ascii="Arial" w:hAnsi="Arial" w:cs="Arial"/>
              </w:rPr>
              <w:t xml:space="preserve"> and storage of the works of art, customs, authorisations) </w:t>
            </w:r>
          </w:p>
          <w:p w14:paraId="06259A00" w14:textId="77777777" w:rsidR="00661BBB" w:rsidRPr="00C91688" w:rsidRDefault="006A3174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2E1436" w:rsidRPr="00C91688">
              <w:rPr>
                <w:rFonts w:ascii="Arial" w:hAnsi="Arial" w:cs="Arial"/>
              </w:rPr>
              <w:t xml:space="preserve">Economic model of a temporary exhibition (finding </w:t>
            </w:r>
            <w:r w:rsidR="004C2442" w:rsidRPr="00C91688">
              <w:rPr>
                <w:rFonts w:ascii="Arial" w:hAnsi="Arial" w:cs="Arial"/>
              </w:rPr>
              <w:t xml:space="preserve">a patron, entrance fees) </w:t>
            </w:r>
          </w:p>
          <w:p w14:paraId="6B919E05" w14:textId="77777777" w:rsidR="00661BBB" w:rsidRPr="00C91688" w:rsidRDefault="00661BBB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4C2442" w:rsidRPr="00C91688">
              <w:rPr>
                <w:rFonts w:ascii="Arial" w:hAnsi="Arial" w:cs="Arial"/>
              </w:rPr>
              <w:t xml:space="preserve">Mediation, audience development and cultural offer </w:t>
            </w:r>
          </w:p>
          <w:p w14:paraId="4C6807DC" w14:textId="77777777" w:rsidR="00661BBB" w:rsidRPr="00C91688" w:rsidRDefault="00661BBB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71094F" w:rsidRPr="00C91688">
              <w:rPr>
                <w:rFonts w:ascii="Arial" w:hAnsi="Arial" w:cs="Arial"/>
              </w:rPr>
              <w:t>Communication, partnerships</w:t>
            </w:r>
          </w:p>
          <w:p w14:paraId="4E0263A7" w14:textId="77777777" w:rsidR="008C255F" w:rsidRPr="00C91688" w:rsidRDefault="001309B2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71094F" w:rsidRPr="00C91688">
              <w:rPr>
                <w:rFonts w:ascii="Arial" w:hAnsi="Arial" w:cs="Arial"/>
              </w:rPr>
              <w:t xml:space="preserve">Digital tools and solutions (virtual visits, dematerialised </w:t>
            </w:r>
            <w:r w:rsidR="00123B85" w:rsidRPr="00C91688">
              <w:rPr>
                <w:rFonts w:ascii="Arial" w:hAnsi="Arial" w:cs="Arial"/>
              </w:rPr>
              <w:t>works)</w:t>
            </w:r>
          </w:p>
          <w:p w14:paraId="4CB5EA9D" w14:textId="77777777" w:rsidR="008C255F" w:rsidRPr="00C91688" w:rsidRDefault="008C255F" w:rsidP="008C255F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- </w:t>
            </w:r>
            <w:r w:rsidR="0071094F" w:rsidRPr="00C91688">
              <w:rPr>
                <w:rFonts w:ascii="Arial" w:hAnsi="Arial" w:cs="Arial"/>
              </w:rPr>
              <w:t>Security</w:t>
            </w:r>
            <w:r w:rsidRPr="00C91688">
              <w:rPr>
                <w:rFonts w:ascii="Arial" w:hAnsi="Arial" w:cs="Arial"/>
              </w:rPr>
              <w:t xml:space="preserve"> </w:t>
            </w:r>
          </w:p>
          <w:p w14:paraId="79F666EB" w14:textId="77777777" w:rsidR="00661BBB" w:rsidRPr="00C91688" w:rsidRDefault="00661BBB" w:rsidP="008C255F">
            <w:pPr>
              <w:jc w:val="both"/>
              <w:rPr>
                <w:rFonts w:ascii="Arial" w:hAnsi="Arial" w:cs="Arial"/>
              </w:rPr>
            </w:pPr>
          </w:p>
          <w:p w14:paraId="7CD7360F" w14:textId="77777777" w:rsidR="00661BBB" w:rsidRPr="00C91688" w:rsidRDefault="00661BBB" w:rsidP="00661BBB">
            <w:pPr>
              <w:rPr>
                <w:rFonts w:ascii="Arial" w:hAnsi="Arial" w:cs="Arial"/>
              </w:rPr>
            </w:pPr>
          </w:p>
          <w:p w14:paraId="6741E4D8" w14:textId="77777777" w:rsidR="0071094F" w:rsidRPr="00C91688" w:rsidRDefault="0071094F" w:rsidP="001309B2">
            <w:pPr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lastRenderedPageBreak/>
              <w:t xml:space="preserve">At the end of this seminar, participants will have acquired </w:t>
            </w:r>
            <w:r w:rsidR="00A30088" w:rsidRPr="00C91688">
              <w:rPr>
                <w:rFonts w:ascii="Arial" w:hAnsi="Arial" w:cs="Arial"/>
              </w:rPr>
              <w:t>extensive</w:t>
            </w:r>
            <w:r w:rsidRPr="00C91688">
              <w:rPr>
                <w:rFonts w:ascii="Arial" w:hAnsi="Arial" w:cs="Arial"/>
              </w:rPr>
              <w:t xml:space="preserve"> methodological knowledge in the design and organisation of temporary exhibitions and will be able to: </w:t>
            </w:r>
          </w:p>
          <w:p w14:paraId="65F514FF" w14:textId="77777777" w:rsidR="006012AF" w:rsidRPr="00C91688" w:rsidRDefault="006012AF" w:rsidP="001309B2">
            <w:pPr>
              <w:jc w:val="both"/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 xml:space="preserve">- </w:t>
            </w:r>
            <w:r w:rsidR="0071094F" w:rsidRPr="00C91688">
              <w:rPr>
                <w:rFonts w:ascii="Arial" w:eastAsia="Times" w:hAnsi="Arial" w:cs="Arial"/>
              </w:rPr>
              <w:t xml:space="preserve">take into consideration the conditions and standards required for the organisation of temporary exhibitions </w:t>
            </w:r>
          </w:p>
          <w:p w14:paraId="06337560" w14:textId="5748C4E8" w:rsidR="00661BBB" w:rsidRPr="00C9168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 xml:space="preserve">- </w:t>
            </w:r>
            <w:r w:rsidR="0071094F" w:rsidRPr="00C91688">
              <w:rPr>
                <w:rFonts w:ascii="Arial" w:eastAsia="Times" w:hAnsi="Arial" w:cs="Arial"/>
              </w:rPr>
              <w:t>have a global vision of the</w:t>
            </w:r>
            <w:r w:rsidR="004F5833" w:rsidRPr="00C91688">
              <w:rPr>
                <w:rFonts w:ascii="Arial" w:eastAsia="Times" w:hAnsi="Arial" w:cs="Arial"/>
              </w:rPr>
              <w:t xml:space="preserve"> process</w:t>
            </w:r>
            <w:r w:rsidR="007D05B7">
              <w:rPr>
                <w:rFonts w:ascii="Arial" w:eastAsia="Times" w:hAnsi="Arial" w:cs="Arial"/>
              </w:rPr>
              <w:t xml:space="preserve"> of </w:t>
            </w:r>
            <w:r w:rsidR="004F5833" w:rsidRPr="00C91688">
              <w:rPr>
                <w:rFonts w:ascii="Arial" w:eastAsia="Times" w:hAnsi="Arial" w:cs="Arial"/>
              </w:rPr>
              <w:t xml:space="preserve">organising temporary exhibitions </w:t>
            </w:r>
          </w:p>
          <w:p w14:paraId="7F2A8537" w14:textId="51E30C9B" w:rsidR="00661BBB" w:rsidRPr="00C9168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 xml:space="preserve">- </w:t>
            </w:r>
            <w:r w:rsidR="005325C6">
              <w:rPr>
                <w:rFonts w:ascii="Arial" w:eastAsia="Times" w:hAnsi="Arial" w:cs="Arial"/>
              </w:rPr>
              <w:t>raise a</w:t>
            </w:r>
            <w:r w:rsidR="004F5833" w:rsidRPr="00C91688">
              <w:rPr>
                <w:rFonts w:ascii="Arial" w:eastAsia="Times" w:hAnsi="Arial" w:cs="Arial"/>
              </w:rPr>
              <w:t xml:space="preserve">wareness of the directors of institutions and their teams of the entire operating chain related to the organisation of temporary exhibitions, </w:t>
            </w:r>
          </w:p>
          <w:p w14:paraId="1D4588AB" w14:textId="77777777" w:rsidR="00661BBB" w:rsidRPr="00C9168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 xml:space="preserve">- </w:t>
            </w:r>
            <w:r w:rsidR="004F5833" w:rsidRPr="00C91688">
              <w:rPr>
                <w:rFonts w:ascii="Arial" w:eastAsia="Times" w:hAnsi="Arial" w:cs="Arial"/>
              </w:rPr>
              <w:t xml:space="preserve">set up a methodology for programming exhibitions and the related cultural offer, </w:t>
            </w:r>
          </w:p>
          <w:p w14:paraId="0F98BB00" w14:textId="77777777" w:rsidR="00661BBB" w:rsidRPr="00C9168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>-</w:t>
            </w:r>
            <w:r w:rsidR="003E6C8B" w:rsidRPr="00C91688">
              <w:rPr>
                <w:rFonts w:ascii="Arial" w:eastAsia="Times" w:hAnsi="Arial" w:cs="Arial"/>
              </w:rPr>
              <w:t xml:space="preserve"> </w:t>
            </w:r>
            <w:r w:rsidR="004F5833" w:rsidRPr="00C91688">
              <w:rPr>
                <w:rFonts w:ascii="Arial" w:eastAsia="Times" w:hAnsi="Arial" w:cs="Arial"/>
              </w:rPr>
              <w:t xml:space="preserve">have a good understanding of the issues of mediation, </w:t>
            </w:r>
            <w:r w:rsidR="00A30088" w:rsidRPr="00C91688">
              <w:rPr>
                <w:rFonts w:ascii="Arial" w:eastAsia="Times" w:hAnsi="Arial" w:cs="Arial"/>
              </w:rPr>
              <w:t>audience development</w:t>
            </w:r>
            <w:r w:rsidR="004F5833" w:rsidRPr="00C91688">
              <w:rPr>
                <w:rFonts w:ascii="Arial" w:eastAsia="Times" w:hAnsi="Arial" w:cs="Arial"/>
              </w:rPr>
              <w:t xml:space="preserve">, communication and </w:t>
            </w:r>
            <w:r w:rsidR="00A30088" w:rsidRPr="00C91688">
              <w:rPr>
                <w:rFonts w:ascii="Arial" w:eastAsia="Times" w:hAnsi="Arial" w:cs="Arial"/>
              </w:rPr>
              <w:t>patronage</w:t>
            </w:r>
            <w:r w:rsidR="004F5833" w:rsidRPr="00C91688">
              <w:rPr>
                <w:rFonts w:ascii="Arial" w:eastAsia="Times" w:hAnsi="Arial" w:cs="Arial"/>
              </w:rPr>
              <w:t xml:space="preserve"> and the potential offered </w:t>
            </w:r>
            <w:r w:rsidR="00A30088" w:rsidRPr="00C91688">
              <w:rPr>
                <w:rFonts w:ascii="Arial" w:eastAsia="Times" w:hAnsi="Arial" w:cs="Arial"/>
              </w:rPr>
              <w:t>by</w:t>
            </w:r>
            <w:r w:rsidR="004F5833" w:rsidRPr="00C91688">
              <w:rPr>
                <w:rFonts w:ascii="Arial" w:eastAsia="Times" w:hAnsi="Arial" w:cs="Arial"/>
              </w:rPr>
              <w:t xml:space="preserve"> digital tools</w:t>
            </w:r>
            <w:r w:rsidR="00A30088" w:rsidRPr="00C91688">
              <w:rPr>
                <w:rFonts w:ascii="Arial" w:eastAsia="Times" w:hAnsi="Arial" w:cs="Arial"/>
              </w:rPr>
              <w:t xml:space="preserve">, </w:t>
            </w:r>
          </w:p>
          <w:p w14:paraId="714AAF49" w14:textId="77777777" w:rsidR="00661BBB" w:rsidRPr="00C91688" w:rsidRDefault="00661BBB" w:rsidP="00661BBB">
            <w:pPr>
              <w:rPr>
                <w:rFonts w:ascii="Arial" w:eastAsia="Times" w:hAnsi="Arial" w:cs="Arial"/>
              </w:rPr>
            </w:pPr>
            <w:r w:rsidRPr="00C91688">
              <w:rPr>
                <w:rFonts w:ascii="Arial" w:eastAsia="Times" w:hAnsi="Arial" w:cs="Arial"/>
              </w:rPr>
              <w:t xml:space="preserve">- </w:t>
            </w:r>
            <w:r w:rsidR="00A30088" w:rsidRPr="00C91688">
              <w:rPr>
                <w:rFonts w:ascii="Arial" w:eastAsia="Times" w:hAnsi="Arial" w:cs="Arial"/>
              </w:rPr>
              <w:t xml:space="preserve">set up a network of exhibition managers in connection with French museums. </w:t>
            </w:r>
          </w:p>
          <w:p w14:paraId="59337DE0" w14:textId="77777777" w:rsidR="00661BBB" w:rsidRPr="00C91688" w:rsidRDefault="00661BBB" w:rsidP="00661BBB">
            <w:pPr>
              <w:rPr>
                <w:rFonts w:ascii="Arial" w:eastAsia="Times" w:hAnsi="Arial" w:cs="Arial"/>
              </w:rPr>
            </w:pPr>
          </w:p>
          <w:p w14:paraId="2770EC0B" w14:textId="77777777" w:rsidR="00292F2E" w:rsidRPr="00C91688" w:rsidRDefault="00A30088" w:rsidP="006A3174">
            <w:pPr>
              <w:pStyle w:val="Pieddepage"/>
              <w:jc w:val="both"/>
              <w:rPr>
                <w:rFonts w:ascii="Arial" w:hAnsi="Arial" w:cs="Arial"/>
              </w:rPr>
            </w:pPr>
            <w:r w:rsidRPr="00C91688">
              <w:rPr>
                <w:rFonts w:ascii="Arial" w:hAnsi="Arial" w:cs="Arial"/>
              </w:rPr>
              <w:t xml:space="preserve">The seminar bases itself on the experience of recognised cultural </w:t>
            </w:r>
            <w:r w:rsidR="00A94E0A" w:rsidRPr="00C91688">
              <w:rPr>
                <w:rFonts w:ascii="Arial" w:hAnsi="Arial" w:cs="Arial"/>
              </w:rPr>
              <w:t>professionals</w:t>
            </w:r>
            <w:r w:rsidRPr="00C91688">
              <w:rPr>
                <w:rFonts w:ascii="Arial" w:hAnsi="Arial" w:cs="Arial"/>
              </w:rPr>
              <w:t xml:space="preserve">: the Ministry of Culture (and related operators), local authorities, museums and heritage sites, cultural </w:t>
            </w:r>
            <w:r w:rsidR="00123B85" w:rsidRPr="00C91688">
              <w:rPr>
                <w:rFonts w:ascii="Arial" w:hAnsi="Arial" w:cs="Arial"/>
              </w:rPr>
              <w:t>venues,</w:t>
            </w:r>
            <w:r w:rsidRPr="00C91688">
              <w:rPr>
                <w:rFonts w:ascii="Arial" w:hAnsi="Arial" w:cs="Arial"/>
              </w:rPr>
              <w:t xml:space="preserve"> and other cultural facilities.</w:t>
            </w:r>
          </w:p>
        </w:tc>
      </w:tr>
    </w:tbl>
    <w:p w14:paraId="7D985049" w14:textId="77777777" w:rsidR="00292F2E" w:rsidRPr="00C91688" w:rsidRDefault="00292F2E">
      <w:pPr>
        <w:pStyle w:val="Pieddepage"/>
        <w:tabs>
          <w:tab w:val="clear" w:pos="4819"/>
          <w:tab w:val="clear" w:pos="9071"/>
        </w:tabs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292F2E" w:rsidRPr="00C91688" w14:paraId="55DAA696" w14:textId="77777777" w:rsidTr="005670B2">
        <w:tc>
          <w:tcPr>
            <w:tcW w:w="2269" w:type="dxa"/>
            <w:shd w:val="clear" w:color="auto" w:fill="auto"/>
          </w:tcPr>
          <w:p w14:paraId="574CF927" w14:textId="77777777" w:rsidR="00292F2E" w:rsidRPr="00C91688" w:rsidRDefault="00A30088">
            <w:pPr>
              <w:pStyle w:val="Titre7"/>
            </w:pPr>
            <w:r w:rsidRPr="00C91688">
              <w:rPr>
                <w:rFonts w:ascii="Arial" w:hAnsi="Arial" w:cs="Futura"/>
                <w:sz w:val="22"/>
              </w:rPr>
              <w:t xml:space="preserve">Financial aid  </w:t>
            </w:r>
          </w:p>
        </w:tc>
        <w:tc>
          <w:tcPr>
            <w:tcW w:w="8080" w:type="dxa"/>
            <w:tcBorders>
              <w:left w:val="dotted" w:sz="4" w:space="0" w:color="000000"/>
            </w:tcBorders>
            <w:shd w:val="clear" w:color="auto" w:fill="auto"/>
          </w:tcPr>
          <w:p w14:paraId="3EFF3817" w14:textId="77777777" w:rsidR="00292F2E" w:rsidRPr="00C91688" w:rsidRDefault="00A30088">
            <w:p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 w:rsidRPr="00C91688">
              <w:rPr>
                <w:rFonts w:ascii="Arial" w:hAnsi="Arial" w:cs="Futura"/>
              </w:rPr>
              <w:t xml:space="preserve">The Ministry of </w:t>
            </w:r>
            <w:r w:rsidR="00456A4B" w:rsidRPr="00C91688">
              <w:rPr>
                <w:rFonts w:ascii="Arial" w:hAnsi="Arial" w:cs="Futura"/>
              </w:rPr>
              <w:t>C</w:t>
            </w:r>
            <w:r w:rsidRPr="00C91688">
              <w:rPr>
                <w:rFonts w:ascii="Arial" w:hAnsi="Arial" w:cs="Futura"/>
              </w:rPr>
              <w:t xml:space="preserve">ulture will assume: </w:t>
            </w:r>
          </w:p>
          <w:p w14:paraId="6017ABE9" w14:textId="77777777" w:rsidR="00292F2E" w:rsidRPr="00C91688" w:rsidRDefault="00EE34B9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t</w:t>
            </w:r>
            <w:r w:rsidR="00A30088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raining costs</w:t>
            </w:r>
            <w:r w:rsidR="00A94E0A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,</w:t>
            </w:r>
          </w:p>
          <w:p w14:paraId="072AF685" w14:textId="77777777" w:rsidR="00292F2E" w:rsidRPr="00C91688" w:rsidRDefault="00EE34B9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l</w:t>
            </w:r>
            <w:r w:rsidR="00A30088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iving expenses </w:t>
            </w:r>
            <w:r w:rsidR="00292F2E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(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accommodation</w:t>
            </w:r>
            <w:r w:rsidR="00A30088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 and </w:t>
            </w:r>
            <w:r w:rsidR="00292F2E" w:rsidRPr="00C91688">
              <w:rPr>
                <w:rStyle w:val="A0"/>
                <w:rFonts w:ascii="Arial" w:eastAsia="KFGJAY+HelveticaNeue-Roman" w:hAnsi="Arial" w:cs="Futura"/>
                <w:i/>
                <w:color w:val="auto"/>
                <w:sz w:val="20"/>
              </w:rPr>
              <w:t>per diem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)</w:t>
            </w:r>
            <w:r w:rsidR="00A94E0A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,</w:t>
            </w:r>
          </w:p>
          <w:p w14:paraId="163FFCDF" w14:textId="3209AAAF" w:rsidR="00292F2E" w:rsidRPr="00C91688" w:rsidRDefault="00EE34B9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domestic travel in France for the purposes of the </w:t>
            </w:r>
            <w:r w:rsidR="00A94E0A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program</w:t>
            </w:r>
            <w:r w:rsidR="005325C6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me</w:t>
            </w:r>
            <w:r w:rsidR="00A94E0A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,</w:t>
            </w:r>
          </w:p>
          <w:p w14:paraId="2FD4C577" w14:textId="77777777" w:rsidR="00292F2E" w:rsidRPr="00C91688" w:rsidRDefault="00EE34B9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insurances</w:t>
            </w:r>
            <w:r w:rsidR="00292F2E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.</w:t>
            </w:r>
          </w:p>
          <w:p w14:paraId="10A82087" w14:textId="77777777" w:rsidR="00292F2E" w:rsidRPr="00C91688" w:rsidRDefault="00292F2E">
            <w:pPr>
              <w:jc w:val="both"/>
              <w:rPr>
                <w:rFonts w:ascii="Arial" w:hAnsi="Arial"/>
              </w:rPr>
            </w:pPr>
          </w:p>
          <w:p w14:paraId="1CF49AA9" w14:textId="5C4CE69C" w:rsidR="00292F2E" w:rsidRPr="00C91688" w:rsidRDefault="00456A4B" w:rsidP="00456A4B">
            <w:p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</w:pP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>Please note</w:t>
            </w:r>
            <w:r w:rsidR="005325C6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>: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 xml:space="preserve"> international 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>transportation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 xml:space="preserve"> is not covered by financial aid 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and must be covered 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by 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the candidate, their institution, the French </w:t>
            </w:r>
            <w:r w:rsidR="00A94E0A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Embassy,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 or the French Institute 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in</w:t>
            </w:r>
            <w:r w:rsidR="00EE34B9"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 their country of residence or any other 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institution.</w:t>
            </w:r>
            <w:r w:rsidRPr="00C91688"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 xml:space="preserve"> </w:t>
            </w:r>
          </w:p>
          <w:p w14:paraId="6EDE0109" w14:textId="77777777" w:rsidR="00456A4B" w:rsidRPr="00C91688" w:rsidRDefault="00456A4B" w:rsidP="00456A4B">
            <w:pPr>
              <w:jc w:val="both"/>
              <w:rPr>
                <w:rFonts w:ascii="Arial" w:hAnsi="Arial" w:cs="Futura"/>
                <w:sz w:val="16"/>
              </w:rPr>
            </w:pPr>
          </w:p>
        </w:tc>
      </w:tr>
      <w:tr w:rsidR="00292F2E" w:rsidRPr="00C91688" w14:paraId="203A08E3" w14:textId="77777777" w:rsidTr="005670B2">
        <w:tc>
          <w:tcPr>
            <w:tcW w:w="2269" w:type="dxa"/>
            <w:shd w:val="clear" w:color="auto" w:fill="auto"/>
          </w:tcPr>
          <w:p w14:paraId="4035AD1F" w14:textId="77777777" w:rsidR="00292F2E" w:rsidRPr="00C91688" w:rsidRDefault="00456A4B">
            <w:pPr>
              <w:pStyle w:val="Corpsdetexte21"/>
              <w:rPr>
                <w:rFonts w:ascii="Arial" w:hAnsi="Arial"/>
                <w:i/>
              </w:rPr>
            </w:pPr>
            <w:r w:rsidRPr="00C91688">
              <w:rPr>
                <w:rFonts w:ascii="Arial" w:hAnsi="Arial"/>
                <w:sz w:val="22"/>
              </w:rPr>
              <w:t xml:space="preserve">Application process </w:t>
            </w:r>
          </w:p>
          <w:p w14:paraId="663F55ED" w14:textId="77777777" w:rsidR="00292F2E" w:rsidRPr="00C91688" w:rsidRDefault="00292F2E">
            <w:pPr>
              <w:jc w:val="center"/>
              <w:rPr>
                <w:rFonts w:ascii="Arial" w:hAnsi="Arial" w:cs="Futura"/>
                <w:b/>
                <w:i/>
              </w:rPr>
            </w:pPr>
          </w:p>
        </w:tc>
        <w:tc>
          <w:tcPr>
            <w:tcW w:w="8080" w:type="dxa"/>
            <w:tcBorders>
              <w:left w:val="dotted" w:sz="6" w:space="0" w:color="000000"/>
            </w:tcBorders>
            <w:shd w:val="clear" w:color="auto" w:fill="auto"/>
          </w:tcPr>
          <w:p w14:paraId="26D052DF" w14:textId="77777777" w:rsidR="00292F2E" w:rsidRPr="00C91688" w:rsidRDefault="00456A4B">
            <w:pPr>
              <w:jc w:val="both"/>
              <w:rPr>
                <w:rFonts w:ascii="Arial" w:hAnsi="Arial"/>
                <w:sz w:val="10"/>
              </w:rPr>
            </w:pPr>
            <w:r w:rsidRPr="00C91688">
              <w:rPr>
                <w:rStyle w:val="A0"/>
                <w:rFonts w:ascii="Arial" w:hAnsi="Arial" w:cs="Futura"/>
                <w:color w:val="auto"/>
                <w:sz w:val="20"/>
              </w:rPr>
              <w:t xml:space="preserve">The application forms can be downloaded on the Ministry of Culture website          </w:t>
            </w:r>
            <w:r w:rsidR="00292F2E" w:rsidRPr="00C91688">
              <w:rPr>
                <w:rFonts w:ascii="Arial" w:hAnsi="Arial" w:cs="Futura"/>
              </w:rPr>
              <w:t>(</w:t>
            </w:r>
            <w:hyperlink r:id="rId8" w:history="1">
              <w:r w:rsidR="00FC7731" w:rsidRPr="00C91688">
                <w:rPr>
                  <w:rStyle w:val="Lienhypertexte"/>
                  <w:rFonts w:ascii="Arial" w:hAnsi="Arial" w:cs="Arial"/>
                </w:rPr>
                <w:t>https://www.culture.gouv.fr/Thematiques/Europe-et-international/L-action-europeenne-et-internationale-du-ministere-de-la-Culture/Programmes-d-accueil-de-formation-et-d-echange-pour-les-professionnels-etrangers-de-la-culture</w:t>
              </w:r>
            </w:hyperlink>
            <w:r w:rsidR="00292F2E" w:rsidRPr="00C91688">
              <w:rPr>
                <w:rStyle w:val="A0"/>
                <w:rFonts w:ascii="Arial" w:hAnsi="Arial" w:cs="Futura"/>
                <w:color w:val="auto"/>
                <w:sz w:val="20"/>
              </w:rPr>
              <w:t>).</w:t>
            </w:r>
          </w:p>
          <w:p w14:paraId="2107EC76" w14:textId="77777777" w:rsidR="00292F2E" w:rsidRPr="00C91688" w:rsidRDefault="00292F2E">
            <w:pPr>
              <w:pStyle w:val="Titre9"/>
              <w:rPr>
                <w:rFonts w:ascii="Arial" w:hAnsi="Arial"/>
                <w:sz w:val="10"/>
              </w:rPr>
            </w:pPr>
          </w:p>
          <w:p w14:paraId="48072E3A" w14:textId="0D37C90A" w:rsidR="00EA0E08" w:rsidRPr="00C91688" w:rsidRDefault="00456A4B">
            <w:pPr>
              <w:jc w:val="both"/>
              <w:rPr>
                <w:rFonts w:ascii="Arial" w:hAnsi="Arial" w:cs="Futura"/>
              </w:rPr>
            </w:pPr>
            <w:r w:rsidRPr="00C91688">
              <w:rPr>
                <w:rFonts w:ascii="Arial" w:hAnsi="Arial" w:cs="Futura"/>
              </w:rPr>
              <w:t xml:space="preserve">The form, once it is </w:t>
            </w:r>
            <w:r w:rsidR="00D638BC" w:rsidRPr="00C91688">
              <w:rPr>
                <w:rFonts w:ascii="Arial" w:hAnsi="Arial" w:cs="Futura"/>
              </w:rPr>
              <w:t>completed</w:t>
            </w:r>
            <w:r w:rsidR="005325C6">
              <w:rPr>
                <w:rFonts w:ascii="Arial" w:hAnsi="Arial" w:cs="Futura"/>
              </w:rPr>
              <w:t>,</w:t>
            </w:r>
            <w:r w:rsidRPr="00C91688">
              <w:rPr>
                <w:rFonts w:ascii="Arial" w:hAnsi="Arial" w:cs="Futura"/>
              </w:rPr>
              <w:t xml:space="preserve"> </w:t>
            </w:r>
            <w:r w:rsidR="00A0069E" w:rsidRPr="00C91688">
              <w:rPr>
                <w:rFonts w:ascii="Arial" w:hAnsi="Arial" w:cs="Futura"/>
              </w:rPr>
              <w:t xml:space="preserve">will </w:t>
            </w:r>
            <w:r w:rsidR="00D638BC" w:rsidRPr="00C91688">
              <w:rPr>
                <w:rFonts w:ascii="Arial" w:hAnsi="Arial" w:cs="Futura"/>
              </w:rPr>
              <w:t>be sent</w:t>
            </w:r>
            <w:r w:rsidR="00A0069E" w:rsidRPr="00C91688">
              <w:rPr>
                <w:rFonts w:ascii="Arial" w:hAnsi="Arial" w:cs="Futura"/>
              </w:rPr>
              <w:t xml:space="preserve"> to the French Embassy (</w:t>
            </w:r>
            <w:r w:rsidR="00D638BC" w:rsidRPr="00C91688">
              <w:rPr>
                <w:rFonts w:ascii="Arial" w:hAnsi="Arial" w:cs="Futura"/>
              </w:rPr>
              <w:t xml:space="preserve">Service de </w:t>
            </w:r>
            <w:proofErr w:type="spellStart"/>
            <w:r w:rsidR="00D638BC" w:rsidRPr="00C91688">
              <w:rPr>
                <w:rFonts w:ascii="Arial" w:hAnsi="Arial" w:cs="Futura"/>
              </w:rPr>
              <w:t>coop</w:t>
            </w:r>
            <w:r w:rsidR="00E61880" w:rsidRPr="00C91688">
              <w:rPr>
                <w:rFonts w:ascii="Arial" w:hAnsi="Arial" w:cs="Futura"/>
              </w:rPr>
              <w:t>é</w:t>
            </w:r>
            <w:r w:rsidR="00D638BC" w:rsidRPr="00C91688">
              <w:rPr>
                <w:rFonts w:ascii="Arial" w:hAnsi="Arial" w:cs="Futura"/>
              </w:rPr>
              <w:t>ration</w:t>
            </w:r>
            <w:proofErr w:type="spellEnd"/>
            <w:r w:rsidR="00D638BC" w:rsidRPr="00C91688">
              <w:rPr>
                <w:rFonts w:ascii="Arial" w:hAnsi="Arial" w:cs="Futura"/>
              </w:rPr>
              <w:t xml:space="preserve"> et </w:t>
            </w:r>
            <w:proofErr w:type="spellStart"/>
            <w:r w:rsidR="00D638BC" w:rsidRPr="00C91688">
              <w:rPr>
                <w:rFonts w:ascii="Arial" w:hAnsi="Arial" w:cs="Futura"/>
              </w:rPr>
              <w:t>d’action</w:t>
            </w:r>
            <w:proofErr w:type="spellEnd"/>
            <w:r w:rsidR="00D638BC" w:rsidRPr="00C91688">
              <w:rPr>
                <w:rFonts w:ascii="Arial" w:hAnsi="Arial" w:cs="Futura"/>
              </w:rPr>
              <w:t xml:space="preserve"> </w:t>
            </w:r>
            <w:proofErr w:type="spellStart"/>
            <w:r w:rsidR="00D638BC" w:rsidRPr="00C91688">
              <w:rPr>
                <w:rFonts w:ascii="Arial" w:hAnsi="Arial" w:cs="Futura"/>
              </w:rPr>
              <w:t>Culturelle</w:t>
            </w:r>
            <w:proofErr w:type="spellEnd"/>
            <w:r w:rsidR="00E61880" w:rsidRPr="00C91688">
              <w:rPr>
                <w:rFonts w:ascii="Arial" w:hAnsi="Arial" w:cs="Futura"/>
              </w:rPr>
              <w:t xml:space="preserve">- </w:t>
            </w:r>
            <w:r w:rsidR="00812F63" w:rsidRPr="00C91688">
              <w:rPr>
                <w:rFonts w:ascii="Arial" w:hAnsi="Arial" w:cs="Futura"/>
              </w:rPr>
              <w:t xml:space="preserve">the Cultural Service of the Embassy) or to the French Institute </w:t>
            </w:r>
            <w:r w:rsidR="00D638BC" w:rsidRPr="00C91688">
              <w:rPr>
                <w:rFonts w:ascii="Arial" w:hAnsi="Arial" w:cs="Futura"/>
              </w:rPr>
              <w:t>in</w:t>
            </w:r>
            <w:r w:rsidR="00812F63" w:rsidRPr="00C91688">
              <w:rPr>
                <w:rFonts w:ascii="Arial" w:hAnsi="Arial" w:cs="Futura"/>
              </w:rPr>
              <w:t xml:space="preserve"> the candidate’s country of residence, which will </w:t>
            </w:r>
            <w:r w:rsidR="00D638BC" w:rsidRPr="00C91688">
              <w:rPr>
                <w:rFonts w:ascii="Arial" w:hAnsi="Arial" w:cs="Futura"/>
              </w:rPr>
              <w:t>endorse it and send it after having given a</w:t>
            </w:r>
            <w:r w:rsidR="00E61880" w:rsidRPr="00C91688">
              <w:rPr>
                <w:rFonts w:ascii="Arial" w:hAnsi="Arial" w:cs="Futura"/>
              </w:rPr>
              <w:t xml:space="preserve"> reasoned</w:t>
            </w:r>
            <w:r w:rsidR="00D638BC" w:rsidRPr="00C91688">
              <w:rPr>
                <w:rFonts w:ascii="Arial" w:hAnsi="Arial" w:cs="Futura"/>
              </w:rPr>
              <w:t xml:space="preserve"> opinion on the application</w:t>
            </w:r>
            <w:r w:rsidR="00EA0E08" w:rsidRPr="00C91688">
              <w:rPr>
                <w:rFonts w:ascii="Arial" w:hAnsi="Arial" w:cs="Futura"/>
              </w:rPr>
              <w:t>:</w:t>
            </w:r>
          </w:p>
          <w:p w14:paraId="56854C39" w14:textId="77777777" w:rsidR="00EA0E08" w:rsidRPr="00C91688" w:rsidRDefault="00EA0E08">
            <w:pPr>
              <w:jc w:val="both"/>
              <w:rPr>
                <w:rFonts w:ascii="Arial" w:hAnsi="Arial" w:cs="Futura"/>
              </w:rPr>
            </w:pPr>
          </w:p>
          <w:p w14:paraId="52CA08CA" w14:textId="75CC1181" w:rsidR="00C215C6" w:rsidRPr="00C91688" w:rsidRDefault="00C91688">
            <w:pPr>
              <w:jc w:val="both"/>
              <w:rPr>
                <w:rFonts w:ascii="Arial" w:hAnsi="Arial" w:cs="Futura"/>
                <w:b/>
              </w:rPr>
            </w:pPr>
            <w:r>
              <w:rPr>
                <w:rFonts w:ascii="Arial" w:hAnsi="Arial" w:cs="Futura"/>
                <w:b/>
                <w:u w:val="single"/>
              </w:rPr>
              <w:t>By April</w:t>
            </w:r>
            <w:r w:rsidR="001F08C8">
              <w:rPr>
                <w:rFonts w:ascii="Arial" w:hAnsi="Arial" w:cs="Futura"/>
                <w:b/>
                <w:u w:val="single"/>
              </w:rPr>
              <w:t>, 21</w:t>
            </w:r>
            <w:proofErr w:type="gramStart"/>
            <w:r w:rsidR="001F08C8" w:rsidRPr="001F08C8">
              <w:rPr>
                <w:rFonts w:ascii="Arial" w:hAnsi="Arial" w:cs="Futura"/>
                <w:b/>
                <w:u w:val="single"/>
                <w:vertAlign w:val="superscript"/>
              </w:rPr>
              <w:t>st</w:t>
            </w:r>
            <w:r w:rsidR="001F08C8">
              <w:rPr>
                <w:rFonts w:ascii="Arial" w:hAnsi="Arial" w:cs="Futura"/>
                <w:b/>
                <w:u w:val="single"/>
              </w:rPr>
              <w:t xml:space="preserve"> </w:t>
            </w:r>
            <w:bookmarkStart w:id="0" w:name="_GoBack"/>
            <w:bookmarkEnd w:id="0"/>
            <w:r w:rsidR="00EB5CD4" w:rsidRPr="00C91688">
              <w:rPr>
                <w:rFonts w:ascii="Arial" w:hAnsi="Arial" w:cs="Futura"/>
                <w:b/>
                <w:u w:val="single"/>
              </w:rPr>
              <w:t xml:space="preserve"> 2023</w:t>
            </w:r>
            <w:proofErr w:type="gramEnd"/>
            <w:r w:rsidR="00EB5CD4" w:rsidRPr="00C91688">
              <w:rPr>
                <w:rFonts w:ascii="Arial" w:hAnsi="Arial" w:cs="Futura"/>
                <w:b/>
                <w:u w:val="single"/>
              </w:rPr>
              <w:t xml:space="preserve"> at the latest </w:t>
            </w:r>
            <w:r w:rsidR="00EB5CD4" w:rsidRPr="00C91688">
              <w:rPr>
                <w:rFonts w:ascii="Arial" w:hAnsi="Arial" w:cs="Futura"/>
                <w:b/>
              </w:rPr>
              <w:t xml:space="preserve">to the Ministry of Culture at: </w:t>
            </w:r>
          </w:p>
          <w:p w14:paraId="2BBFFE4F" w14:textId="77777777" w:rsidR="00EA0E08" w:rsidRPr="00C91688" w:rsidRDefault="00EA0E08">
            <w:pPr>
              <w:jc w:val="both"/>
              <w:rPr>
                <w:rFonts w:ascii="Arial" w:hAnsi="Arial" w:cs="Futura"/>
                <w:b/>
              </w:rPr>
            </w:pPr>
          </w:p>
          <w:p w14:paraId="7F8BD6C4" w14:textId="77777777" w:rsidR="00292F2E" w:rsidRPr="00C91688" w:rsidRDefault="001F08C8">
            <w:pPr>
              <w:jc w:val="both"/>
              <w:rPr>
                <w:rFonts w:ascii="Arial" w:hAnsi="Arial" w:cs="Futura"/>
                <w:b/>
              </w:rPr>
            </w:pPr>
            <w:hyperlink r:id="rId9" w:history="1">
              <w:r w:rsidR="00C215C6" w:rsidRPr="00C91688">
                <w:rPr>
                  <w:rStyle w:val="Lienhypertexte"/>
                  <w:rFonts w:ascii="Arial" w:hAnsi="Arial" w:cs="Futura"/>
                </w:rPr>
                <w:t>contact-international@culture.gouv.fr</w:t>
              </w:r>
            </w:hyperlink>
            <w:r w:rsidR="00EA0E08" w:rsidRPr="00C91688">
              <w:rPr>
                <w:rFonts w:ascii="Arial" w:hAnsi="Arial" w:cs="Arial"/>
              </w:rPr>
              <w:t xml:space="preserve"> c</w:t>
            </w:r>
            <w:r w:rsidR="00EB5CD4" w:rsidRPr="00C91688">
              <w:rPr>
                <w:rFonts w:ascii="Arial" w:hAnsi="Arial" w:cs="Arial"/>
              </w:rPr>
              <w:t>opy to</w:t>
            </w:r>
            <w:r w:rsidR="00EA0E08" w:rsidRPr="00C91688">
              <w:rPr>
                <w:rFonts w:ascii="Arial" w:hAnsi="Arial" w:cs="Arial"/>
              </w:rPr>
              <w:t xml:space="preserve"> </w:t>
            </w:r>
            <w:hyperlink r:id="rId10" w:history="1">
              <w:r w:rsidR="00EA0E08" w:rsidRPr="00C91688">
                <w:rPr>
                  <w:rStyle w:val="Lienhypertexte"/>
                  <w:rFonts w:ascii="Arial" w:hAnsi="Arial" w:cs="Arial"/>
                </w:rPr>
                <w:t>sdaei@alambret.com</w:t>
              </w:r>
            </w:hyperlink>
          </w:p>
          <w:p w14:paraId="32BB14A4" w14:textId="77777777" w:rsidR="00292F2E" w:rsidRPr="00C91688" w:rsidRDefault="00292F2E">
            <w:pPr>
              <w:jc w:val="both"/>
              <w:rPr>
                <w:rFonts w:ascii="Arial" w:hAnsi="Arial" w:cs="Futura"/>
                <w:sz w:val="10"/>
              </w:rPr>
            </w:pPr>
          </w:p>
          <w:p w14:paraId="4E139FBC" w14:textId="77777777" w:rsidR="00EB5CD4" w:rsidRPr="00C91688" w:rsidRDefault="00EB5CD4" w:rsidP="00EB5CD4">
            <w:pPr>
              <w:pStyle w:val="Corpsdetexte31"/>
              <w:widowControl/>
              <w:suppressAutoHyphens w:val="0"/>
              <w:rPr>
                <w:rFonts w:ascii="Arial" w:eastAsia="Times" w:hAnsi="Arial"/>
                <w:lang w:eastAsia="en-GB"/>
              </w:rPr>
            </w:pPr>
            <w:r w:rsidRPr="00C91688">
              <w:rPr>
                <w:rFonts w:ascii="Arial" w:eastAsia="Times" w:hAnsi="Arial"/>
                <w:lang w:eastAsia="en-GB"/>
              </w:rPr>
              <w:t xml:space="preserve">Participation in the seminar will be subject to a rigorous selection process by a jury made up of representatives of the Ministry of Culture who will assess the applications basing itself on the following criteria: </w:t>
            </w:r>
          </w:p>
          <w:p w14:paraId="61E3C610" w14:textId="77777777" w:rsidR="00EB5CD4" w:rsidRPr="00C91688" w:rsidRDefault="00EB5CD4" w:rsidP="00441E25">
            <w:pPr>
              <w:pStyle w:val="Corpsdetexte31"/>
              <w:numPr>
                <w:ilvl w:val="0"/>
                <w:numId w:val="3"/>
              </w:numPr>
              <w:suppressAutoHyphens w:val="0"/>
              <w:autoSpaceDE w:val="0"/>
              <w:rPr>
                <w:rFonts w:ascii="Arial" w:hAnsi="Arial"/>
              </w:rPr>
            </w:pPr>
            <w:r w:rsidRPr="00C91688">
              <w:rPr>
                <w:rFonts w:ascii="Arial" w:hAnsi="Arial"/>
              </w:rPr>
              <w:t>Quality of the professional approach behind the application</w:t>
            </w:r>
            <w:r w:rsidR="00A94E0A" w:rsidRPr="00C91688">
              <w:rPr>
                <w:rFonts w:ascii="Arial" w:hAnsi="Arial"/>
              </w:rPr>
              <w:t>,</w:t>
            </w:r>
          </w:p>
          <w:p w14:paraId="7A323AB0" w14:textId="77777777" w:rsidR="00EB5CD4" w:rsidRPr="00C91688" w:rsidRDefault="00EB5CD4" w:rsidP="00EB5CD4">
            <w:pPr>
              <w:pStyle w:val="Corpsdetexte31"/>
              <w:numPr>
                <w:ilvl w:val="0"/>
                <w:numId w:val="3"/>
              </w:numPr>
              <w:suppressAutoHyphens w:val="0"/>
              <w:autoSpaceDE w:val="0"/>
              <w:rPr>
                <w:rFonts w:ascii="Arial" w:hAnsi="Arial"/>
              </w:rPr>
            </w:pPr>
            <w:r w:rsidRPr="00C91688">
              <w:rPr>
                <w:rFonts w:ascii="Arial" w:hAnsi="Arial"/>
              </w:rPr>
              <w:t>Structural impact of the seminar for the candidate’s home institution</w:t>
            </w:r>
            <w:r w:rsidR="00A94E0A" w:rsidRPr="00C91688">
              <w:rPr>
                <w:rFonts w:ascii="Arial" w:hAnsi="Arial"/>
              </w:rPr>
              <w:t>,</w:t>
            </w:r>
            <w:r w:rsidRPr="00C91688">
              <w:rPr>
                <w:rFonts w:ascii="Arial" w:hAnsi="Arial"/>
              </w:rPr>
              <w:t xml:space="preserve"> </w:t>
            </w:r>
          </w:p>
          <w:p w14:paraId="74025AD6" w14:textId="77777777" w:rsidR="00292F2E" w:rsidRPr="00C91688" w:rsidRDefault="00EB5CD4" w:rsidP="00441E25">
            <w:pPr>
              <w:widowControl w:val="0"/>
              <w:numPr>
                <w:ilvl w:val="0"/>
                <w:numId w:val="3"/>
              </w:numPr>
              <w:autoSpaceDE w:val="0"/>
              <w:rPr>
                <w:rFonts w:ascii="Arial" w:hAnsi="Arial" w:cs="Futura"/>
                <w:sz w:val="16"/>
              </w:rPr>
            </w:pPr>
            <w:r w:rsidRPr="00C91688">
              <w:rPr>
                <w:rFonts w:ascii="Arial" w:hAnsi="Arial" w:cs="Futura"/>
              </w:rPr>
              <w:t>Potential for develop</w:t>
            </w:r>
            <w:r w:rsidR="00A94E0A" w:rsidRPr="00C91688">
              <w:rPr>
                <w:rFonts w:ascii="Arial" w:hAnsi="Arial" w:cs="Futura"/>
              </w:rPr>
              <w:t>ing</w:t>
            </w:r>
            <w:r w:rsidRPr="00C91688">
              <w:rPr>
                <w:rFonts w:ascii="Arial" w:hAnsi="Arial" w:cs="Futura"/>
              </w:rPr>
              <w:t xml:space="preserve"> institutional cooperation between the country </w:t>
            </w:r>
            <w:r w:rsidR="00A94E0A" w:rsidRPr="00C91688">
              <w:rPr>
                <w:rFonts w:ascii="Arial" w:hAnsi="Arial" w:cs="Futura"/>
              </w:rPr>
              <w:t xml:space="preserve">of origin </w:t>
            </w:r>
            <w:r w:rsidRPr="00C91688">
              <w:rPr>
                <w:rFonts w:ascii="Arial" w:hAnsi="Arial" w:cs="Futura"/>
              </w:rPr>
              <w:t>and France as well as</w:t>
            </w:r>
            <w:r w:rsidR="00A94E0A" w:rsidRPr="00C91688">
              <w:rPr>
                <w:rFonts w:ascii="Arial" w:hAnsi="Arial" w:cs="Futura"/>
              </w:rPr>
              <w:t xml:space="preserve"> between</w:t>
            </w:r>
            <w:r w:rsidRPr="00C91688">
              <w:rPr>
                <w:rFonts w:ascii="Arial" w:hAnsi="Arial" w:cs="Futura"/>
              </w:rPr>
              <w:t xml:space="preserve"> the countries represented. </w:t>
            </w:r>
          </w:p>
          <w:p w14:paraId="1963A8F9" w14:textId="77777777" w:rsidR="00C15178" w:rsidRPr="00C91688" w:rsidRDefault="00C15178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" w:hAnsi="Arial" w:cs="Futura"/>
                <w:sz w:val="16"/>
              </w:rPr>
            </w:pPr>
          </w:p>
          <w:p w14:paraId="1F561B38" w14:textId="77777777" w:rsidR="00E01BD0" w:rsidRPr="00C91688" w:rsidRDefault="00123B85" w:rsidP="00E01BD0">
            <w:pPr>
              <w:rPr>
                <w:rStyle w:val="A0"/>
                <w:rFonts w:ascii="Arial" w:hAnsi="Arial" w:cs="Futura"/>
                <w:b/>
                <w:smallCaps/>
                <w:color w:val="333399"/>
                <w:sz w:val="20"/>
                <w:u w:val="single"/>
              </w:rPr>
            </w:pPr>
            <w:r w:rsidRPr="00C91688">
              <w:rPr>
                <w:rStyle w:val="A0"/>
                <w:rFonts w:ascii="Arial" w:hAnsi="Arial" w:cs="Futura"/>
                <w:b/>
                <w:smallCaps/>
                <w:color w:val="333399"/>
                <w:sz w:val="20"/>
                <w:u w:val="single"/>
              </w:rPr>
              <w:t>information</w:t>
            </w:r>
          </w:p>
          <w:p w14:paraId="455F071D" w14:textId="77777777" w:rsidR="00C15178" w:rsidRPr="00C91688" w:rsidRDefault="00C15178" w:rsidP="00C15178">
            <w:pPr>
              <w:ind w:right="566"/>
              <w:rPr>
                <w:rFonts w:ascii="Arial" w:eastAsia="Times" w:hAnsi="Arial" w:cs="Arial"/>
                <w:b/>
                <w:color w:val="00000A"/>
              </w:rPr>
            </w:pPr>
          </w:p>
          <w:p w14:paraId="69A0C038" w14:textId="77777777" w:rsidR="00C15178" w:rsidRPr="00C91688" w:rsidRDefault="00A94E0A" w:rsidP="00441E25">
            <w:pPr>
              <w:numPr>
                <w:ilvl w:val="0"/>
                <w:numId w:val="9"/>
              </w:numPr>
              <w:ind w:right="566"/>
              <w:rPr>
                <w:rFonts w:ascii="Arial" w:eastAsia="Times" w:hAnsi="Arial" w:cs="Arial"/>
                <w:b/>
                <w:color w:val="00000A"/>
              </w:rPr>
            </w:pPr>
            <w:r w:rsidRPr="00C91688">
              <w:rPr>
                <w:rFonts w:ascii="Arial" w:eastAsia="Times" w:hAnsi="Arial" w:cs="Arial"/>
                <w:color w:val="00000A"/>
              </w:rPr>
              <w:t>For any enquiries regarding the content of the seminar</w:t>
            </w:r>
            <w:r w:rsidR="00123B85" w:rsidRPr="00C91688">
              <w:rPr>
                <w:rFonts w:ascii="Arial" w:eastAsia="Times" w:hAnsi="Arial" w:cs="Arial"/>
                <w:color w:val="00000A"/>
              </w:rPr>
              <w:t>:</w:t>
            </w:r>
            <w:r w:rsidRPr="00C91688">
              <w:rPr>
                <w:rFonts w:ascii="Arial" w:eastAsia="Times" w:hAnsi="Arial" w:cs="Arial"/>
                <w:color w:val="00000A"/>
              </w:rPr>
              <w:t xml:space="preserve"> </w:t>
            </w:r>
          </w:p>
          <w:p w14:paraId="56FB18A2" w14:textId="77777777" w:rsidR="00C15178" w:rsidRPr="005325C6" w:rsidRDefault="00621927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  <w:r w:rsidRPr="005325C6">
              <w:rPr>
                <w:rFonts w:ascii="Arial" w:hAnsi="Arial" w:cs="Arial"/>
                <w:b/>
                <w:bCs/>
                <w:color w:val="00000A"/>
                <w:lang w:val="fr-FR"/>
              </w:rPr>
              <w:t>Minist</w:t>
            </w:r>
            <w:r w:rsidR="00A94E0A" w:rsidRPr="005325C6">
              <w:rPr>
                <w:rFonts w:ascii="Arial" w:hAnsi="Arial" w:cs="Arial"/>
                <w:b/>
                <w:bCs/>
                <w:color w:val="00000A"/>
                <w:lang w:val="fr-FR"/>
              </w:rPr>
              <w:t xml:space="preserve">ry for Culture </w:t>
            </w:r>
          </w:p>
          <w:p w14:paraId="79ECD517" w14:textId="77777777" w:rsidR="00C15178" w:rsidRPr="005325C6" w:rsidRDefault="00C15178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  <w:r w:rsidRPr="005325C6">
              <w:rPr>
                <w:rFonts w:ascii="Arial" w:hAnsi="Arial" w:cs="Futura"/>
                <w:lang w:val="fr-FR"/>
              </w:rPr>
              <w:t xml:space="preserve">Nicolas </w:t>
            </w:r>
            <w:proofErr w:type="spellStart"/>
            <w:r w:rsidRPr="005325C6">
              <w:rPr>
                <w:rFonts w:ascii="Arial" w:hAnsi="Arial" w:cs="Futura"/>
                <w:lang w:val="fr-FR"/>
              </w:rPr>
              <w:t>Doyard</w:t>
            </w:r>
            <w:proofErr w:type="spellEnd"/>
            <w:r w:rsidRPr="005325C6">
              <w:rPr>
                <w:rFonts w:ascii="Arial" w:hAnsi="Arial" w:cs="Futura"/>
                <w:lang w:val="fr-FR"/>
              </w:rPr>
              <w:t xml:space="preserve">, </w:t>
            </w:r>
            <w:r w:rsidRPr="005325C6">
              <w:rPr>
                <w:rFonts w:ascii="Arial" w:hAnsi="Arial" w:cs="Arial"/>
                <w:lang w:val="fr-FR"/>
              </w:rPr>
              <w:t>Sous-direction des affaires européennes et internationales</w:t>
            </w:r>
          </w:p>
          <w:p w14:paraId="0DB7D62F" w14:textId="77777777" w:rsidR="00C15178" w:rsidRPr="005325C6" w:rsidRDefault="00C15178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  <w:proofErr w:type="gramStart"/>
            <w:r w:rsidRPr="005325C6">
              <w:rPr>
                <w:rFonts w:ascii="Arial" w:hAnsi="Arial" w:cs="Arial"/>
                <w:lang w:val="fr-FR"/>
              </w:rPr>
              <w:t>Tel:</w:t>
            </w:r>
            <w:proofErr w:type="gramEnd"/>
            <w:r w:rsidRPr="005325C6">
              <w:rPr>
                <w:rFonts w:ascii="Arial" w:hAnsi="Arial" w:cs="Arial"/>
                <w:lang w:val="fr-FR"/>
              </w:rPr>
              <w:t xml:space="preserve"> +33 1 40 15 32 92 </w:t>
            </w:r>
          </w:p>
          <w:p w14:paraId="60A0823E" w14:textId="77777777" w:rsidR="00C15178" w:rsidRPr="005325C6" w:rsidRDefault="001F08C8" w:rsidP="00621927">
            <w:pPr>
              <w:widowControl w:val="0"/>
              <w:ind w:right="566"/>
              <w:rPr>
                <w:rFonts w:ascii="Arial" w:hAnsi="Arial" w:cs="Arial"/>
                <w:lang w:val="fr-FR"/>
              </w:rPr>
            </w:pPr>
            <w:hyperlink r:id="rId11" w:history="1">
              <w:r w:rsidR="00C15178" w:rsidRPr="005325C6">
                <w:rPr>
                  <w:rStyle w:val="Lienhypertexte"/>
                  <w:rFonts w:ascii="Arial" w:hAnsi="Arial" w:cs="Arial"/>
                  <w:lang w:val="fr-FR"/>
                </w:rPr>
                <w:t>nicolas.doyard@culture.gouv.fr</w:t>
              </w:r>
            </w:hyperlink>
          </w:p>
          <w:p w14:paraId="08B17512" w14:textId="77777777" w:rsidR="00621927" w:rsidRPr="005325C6" w:rsidRDefault="00621927" w:rsidP="00621927">
            <w:pPr>
              <w:widowControl w:val="0"/>
              <w:ind w:right="566"/>
              <w:rPr>
                <w:rFonts w:ascii="Arial" w:hAnsi="Arial" w:cs="Arial"/>
                <w:lang w:val="fr-FR"/>
              </w:rPr>
            </w:pPr>
            <w:r w:rsidRPr="005325C6">
              <w:rPr>
                <w:rFonts w:ascii="Arial" w:hAnsi="Arial" w:cs="Arial"/>
                <w:lang w:val="fr-FR"/>
              </w:rPr>
              <w:t>Gilles Delcourt, Sous-direction des affaires européennes et internationales</w:t>
            </w:r>
          </w:p>
          <w:p w14:paraId="1AE4E046" w14:textId="77777777" w:rsidR="00621927" w:rsidRPr="00C91688" w:rsidRDefault="00123B85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  <w:r w:rsidRPr="00C91688">
              <w:rPr>
                <w:rFonts w:ascii="Arial" w:hAnsi="Arial" w:cs="Arial"/>
              </w:rPr>
              <w:t>Tel:</w:t>
            </w:r>
            <w:r w:rsidR="00621927" w:rsidRPr="00C91688">
              <w:rPr>
                <w:rFonts w:ascii="Arial" w:hAnsi="Arial" w:cs="Arial"/>
              </w:rPr>
              <w:t xml:space="preserve"> +33 1 40 15 </w:t>
            </w:r>
            <w:r w:rsidR="00FF031E" w:rsidRPr="00C91688">
              <w:rPr>
                <w:rFonts w:ascii="Arial" w:hAnsi="Arial" w:cs="Arial"/>
              </w:rPr>
              <w:t>32 49</w:t>
            </w:r>
          </w:p>
          <w:p w14:paraId="597CA1C3" w14:textId="77777777" w:rsidR="00621927" w:rsidRPr="00C91688" w:rsidRDefault="001F08C8" w:rsidP="00621927">
            <w:pPr>
              <w:widowControl w:val="0"/>
              <w:ind w:right="566"/>
              <w:rPr>
                <w:rFonts w:ascii="Arial" w:hAnsi="Arial" w:cs="Arial"/>
              </w:rPr>
            </w:pPr>
            <w:hyperlink r:id="rId12" w:history="1">
              <w:r w:rsidR="00621927" w:rsidRPr="00C91688">
                <w:rPr>
                  <w:rStyle w:val="Lienhypertexte"/>
                  <w:rFonts w:ascii="Arial" w:hAnsi="Arial" w:cs="Arial"/>
                </w:rPr>
                <w:t>gilles.delcourt@culture.gouv.fr</w:t>
              </w:r>
            </w:hyperlink>
          </w:p>
          <w:p w14:paraId="1D56A8DB" w14:textId="77777777" w:rsidR="00C15178" w:rsidRPr="00C9168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2098AC6E" w14:textId="77777777" w:rsidR="00C15178" w:rsidRPr="00C9168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1C1BCDC2" w14:textId="77777777" w:rsidR="00C15178" w:rsidRPr="00C91688" w:rsidRDefault="00A94E0A" w:rsidP="00C15178">
            <w:pPr>
              <w:widowControl w:val="0"/>
              <w:numPr>
                <w:ilvl w:val="0"/>
                <w:numId w:val="9"/>
              </w:numPr>
              <w:ind w:right="566"/>
              <w:rPr>
                <w:rFonts w:ascii="Arial" w:hAnsi="Arial" w:cs="Arial"/>
                <w:bCs/>
                <w:color w:val="00000A"/>
              </w:rPr>
            </w:pPr>
            <w:r w:rsidRPr="00C91688">
              <w:rPr>
                <w:rFonts w:ascii="Arial" w:hAnsi="Arial" w:cs="Arial"/>
                <w:bCs/>
                <w:color w:val="00000A"/>
              </w:rPr>
              <w:t xml:space="preserve">For any enquiries concerning the logistical organisation and the processing of </w:t>
            </w:r>
            <w:r w:rsidR="000669C7" w:rsidRPr="00C91688">
              <w:rPr>
                <w:rFonts w:ascii="Arial" w:hAnsi="Arial" w:cs="Arial"/>
                <w:bCs/>
                <w:color w:val="00000A"/>
              </w:rPr>
              <w:t xml:space="preserve">the </w:t>
            </w:r>
            <w:r w:rsidRPr="00C91688">
              <w:rPr>
                <w:rFonts w:ascii="Arial" w:hAnsi="Arial" w:cs="Arial"/>
                <w:bCs/>
                <w:color w:val="00000A"/>
              </w:rPr>
              <w:t>applications</w:t>
            </w:r>
            <w:r w:rsidR="00C15178" w:rsidRPr="00C91688">
              <w:rPr>
                <w:rFonts w:ascii="Arial" w:hAnsi="Arial" w:cs="Arial"/>
                <w:bCs/>
                <w:color w:val="00000A"/>
              </w:rPr>
              <w:t xml:space="preserve">: </w:t>
            </w:r>
          </w:p>
          <w:p w14:paraId="71B13E20" w14:textId="77777777" w:rsidR="00C15178" w:rsidRPr="00C9168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37A949BC" w14:textId="77777777" w:rsidR="00C15178" w:rsidRPr="00C91688" w:rsidRDefault="00C15178" w:rsidP="00621927">
            <w:pPr>
              <w:rPr>
                <w:rFonts w:ascii="Arial" w:hAnsi="Arial" w:cs="Arial"/>
                <w:b/>
              </w:rPr>
            </w:pPr>
            <w:r w:rsidRPr="00C91688">
              <w:rPr>
                <w:rFonts w:ascii="Arial" w:hAnsi="Arial" w:cs="Arial"/>
                <w:b/>
              </w:rPr>
              <w:t>Alambret communication</w:t>
            </w:r>
          </w:p>
          <w:p w14:paraId="747E91BA" w14:textId="77777777" w:rsidR="00C15178" w:rsidRPr="00C91688" w:rsidRDefault="001F08C8" w:rsidP="00621927">
            <w:pPr>
              <w:widowControl w:val="0"/>
              <w:ind w:right="566"/>
              <w:rPr>
                <w:rFonts w:ascii="Arial" w:hAnsi="Arial" w:cs="Arial"/>
                <w:color w:val="00000A"/>
                <w:u w:val="single"/>
              </w:rPr>
            </w:pPr>
            <w:hyperlink r:id="rId13" w:history="1">
              <w:r w:rsidR="00C15178" w:rsidRPr="00C91688">
                <w:rPr>
                  <w:rFonts w:ascii="Arial" w:hAnsi="Arial" w:cs="Arial"/>
                  <w:bCs/>
                  <w:color w:val="0000FF"/>
                  <w:u w:val="single"/>
                </w:rPr>
                <w:t>sdaei@alambret.com</w:t>
              </w:r>
            </w:hyperlink>
            <w:r w:rsidR="00C15178" w:rsidRPr="00C91688">
              <w:rPr>
                <w:rFonts w:ascii="Arial" w:hAnsi="Arial" w:cs="Arial"/>
                <w:bCs/>
                <w:color w:val="00000A"/>
              </w:rPr>
              <w:t xml:space="preserve"> </w:t>
            </w:r>
          </w:p>
          <w:p w14:paraId="36A98402" w14:textId="77777777" w:rsidR="00292F2E" w:rsidRPr="00C91688" w:rsidRDefault="00292F2E" w:rsidP="00C15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739CDE" w14:textId="77777777" w:rsidR="00292F2E" w:rsidRPr="00C91688" w:rsidRDefault="00292F2E" w:rsidP="00C15178">
      <w:pPr>
        <w:pStyle w:val="Pieddepage"/>
        <w:tabs>
          <w:tab w:val="clear" w:pos="4819"/>
          <w:tab w:val="clear" w:pos="9071"/>
          <w:tab w:val="left" w:pos="1671"/>
        </w:tabs>
      </w:pPr>
    </w:p>
    <w:sectPr w:rsidR="00292F2E" w:rsidRPr="00C91688">
      <w:headerReference w:type="default" r:id="rId14"/>
      <w:footerReference w:type="default" r:id="rId15"/>
      <w:pgSz w:w="11906" w:h="16838"/>
      <w:pgMar w:top="1418" w:right="1418" w:bottom="776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8A74" w16cex:dateUtc="2023-03-10T09:52:00Z"/>
  <w16cex:commentExtensible w16cex:durableId="27B58AA1" w16cex:dateUtc="2023-03-10T09:53:00Z"/>
  <w16cex:commentExtensible w16cex:durableId="27B58B58" w16cex:dateUtc="2023-03-10T09:56:00Z"/>
  <w16cex:commentExtensible w16cex:durableId="27B58B7B" w16cex:dateUtc="2023-03-10T09:56:00Z"/>
  <w16cex:commentExtensible w16cex:durableId="27B58BE1" w16cex:dateUtc="2023-03-10T09:58:00Z"/>
  <w16cex:commentExtensible w16cex:durableId="27B58C16" w16cex:dateUtc="2023-03-10T09:59:00Z"/>
  <w16cex:commentExtensible w16cex:durableId="27B58C64" w16cex:dateUtc="2023-03-10T10:00:00Z"/>
  <w16cex:commentExtensible w16cex:durableId="27B58C98" w16cex:dateUtc="2023-03-10T10:01:00Z"/>
  <w16cex:commentExtensible w16cex:durableId="27B58CAE" w16cex:dateUtc="2023-03-10T10:02:00Z"/>
  <w16cex:commentExtensible w16cex:durableId="27B58DE1" w16cex:dateUtc="2023-03-10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71559" w16cid:durableId="27B58A74"/>
  <w16cid:commentId w16cid:paraId="699971AC" w16cid:durableId="27B58AA1"/>
  <w16cid:commentId w16cid:paraId="24D1F2AE" w16cid:durableId="27B58B58"/>
  <w16cid:commentId w16cid:paraId="7ED19C77" w16cid:durableId="27B58B7B"/>
  <w16cid:commentId w16cid:paraId="2CD28842" w16cid:durableId="27B58BE1"/>
  <w16cid:commentId w16cid:paraId="00704B0E" w16cid:durableId="27B58C16"/>
  <w16cid:commentId w16cid:paraId="39EBF511" w16cid:durableId="27B58C64"/>
  <w16cid:commentId w16cid:paraId="4E5E6129" w16cid:durableId="27B58C98"/>
  <w16cid:commentId w16cid:paraId="6FFE76F2" w16cid:durableId="27B58CAE"/>
  <w16cid:commentId w16cid:paraId="2941E1D5" w16cid:durableId="27B58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2356" w14:textId="77777777" w:rsidR="005B5CF0" w:rsidRDefault="005B5CF0">
      <w:r>
        <w:separator/>
      </w:r>
    </w:p>
  </w:endnote>
  <w:endnote w:type="continuationSeparator" w:id="0">
    <w:p w14:paraId="024AD7D4" w14:textId="77777777" w:rsidR="005B5CF0" w:rsidRDefault="005B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auto"/>
    <w:pitch w:val="variable"/>
    <w:sig w:usb0="800000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, 'Times New Roman'">
    <w:altName w:val="Times New Roman"/>
    <w:charset w:val="00"/>
    <w:family w:val="auto"/>
    <w:pitch w:val="variable"/>
  </w:font>
  <w:font w:name="CG Omega">
    <w:altName w:val="Times New Roman"/>
    <w:charset w:val="00"/>
    <w:family w:val="roman"/>
    <w:pitch w:val="variable"/>
  </w:font>
  <w:font w:name="KFGJAY+HelveticaNeue-Roman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WAII+HelveticaNeue-Medium">
    <w:altName w:val="Arial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DC4B" w14:textId="77777777" w:rsidR="00292F2E" w:rsidRDefault="00292F2E">
    <w:pPr>
      <w:pStyle w:val="Pieddepag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635C" w14:textId="77777777" w:rsidR="005B5CF0" w:rsidRDefault="005B5CF0">
      <w:r>
        <w:separator/>
      </w:r>
    </w:p>
  </w:footnote>
  <w:footnote w:type="continuationSeparator" w:id="0">
    <w:p w14:paraId="3114F036" w14:textId="77777777" w:rsidR="005B5CF0" w:rsidRDefault="005B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087"/>
    </w:tblGrid>
    <w:tr w:rsidR="00292F2E" w14:paraId="363E0F28" w14:textId="77777777" w:rsidTr="00EC2DFE">
      <w:trPr>
        <w:cantSplit/>
        <w:trHeight w:val="1283"/>
      </w:trPr>
      <w:tc>
        <w:tcPr>
          <w:tcW w:w="2055" w:type="dxa"/>
          <w:shd w:val="clear" w:color="auto" w:fill="auto"/>
        </w:tcPr>
        <w:p w14:paraId="34F67329" w14:textId="21388C72" w:rsidR="00292F2E" w:rsidRDefault="00697186">
          <w:pPr>
            <w:pStyle w:val="En-tte"/>
            <w:rPr>
              <w:rFonts w:ascii="Arial" w:hAnsi="Arial"/>
              <w:b/>
              <w:sz w:val="30"/>
              <w:szCs w:val="30"/>
            </w:rPr>
          </w:pPr>
          <w:r w:rsidRPr="00EC2DFE">
            <w:rPr>
              <w:rFonts w:ascii="Arial" w:hAnsi="Arial" w:cs="Arial"/>
              <w:noProof/>
              <w:lang w:val="fr-FR" w:bidi="ar-SA"/>
            </w:rPr>
            <w:drawing>
              <wp:inline distT="0" distB="0" distL="0" distR="0" wp14:anchorId="06DDB2AF" wp14:editId="24490B05">
                <wp:extent cx="1225550" cy="946150"/>
                <wp:effectExtent l="0" t="0" r="0" b="0"/>
                <wp:docPr id="1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14:paraId="6DACB014" w14:textId="77777777" w:rsidR="00292F2E" w:rsidRDefault="00292F2E">
          <w:pPr>
            <w:pStyle w:val="Titre6"/>
            <w:spacing w:before="57" w:after="57"/>
            <w:ind w:left="907" w:hanging="1151"/>
            <w:rPr>
              <w:rFonts w:ascii="Arial" w:hAnsi="Arial"/>
              <w:b/>
              <w:i w:val="0"/>
              <w:sz w:val="24"/>
              <w:szCs w:val="24"/>
            </w:rPr>
          </w:pPr>
          <w:r>
            <w:rPr>
              <w:rFonts w:ascii="Arial" w:hAnsi="Arial"/>
              <w:b/>
              <w:i w:val="0"/>
              <w:sz w:val="30"/>
              <w:szCs w:val="30"/>
            </w:rPr>
            <w:t>« </w:t>
          </w:r>
          <w:proofErr w:type="spellStart"/>
          <w:r w:rsidR="00E01BD0">
            <w:rPr>
              <w:rFonts w:ascii="Arial" w:hAnsi="Arial"/>
              <w:b/>
              <w:i w:val="0"/>
              <w:sz w:val="30"/>
              <w:szCs w:val="30"/>
            </w:rPr>
            <w:t>Itinéraire</w:t>
          </w:r>
          <w:proofErr w:type="spellEnd"/>
          <w:r w:rsidR="00E01BD0">
            <w:rPr>
              <w:rFonts w:ascii="Arial" w:hAnsi="Arial"/>
              <w:b/>
              <w:i w:val="0"/>
              <w:sz w:val="30"/>
              <w:szCs w:val="30"/>
            </w:rPr>
            <w:t xml:space="preserve"> Culture</w:t>
          </w:r>
          <w:r>
            <w:rPr>
              <w:rFonts w:ascii="Arial" w:hAnsi="Arial"/>
              <w:b/>
              <w:i w:val="0"/>
              <w:sz w:val="30"/>
              <w:szCs w:val="30"/>
            </w:rPr>
            <w:t> »</w:t>
          </w:r>
          <w:r w:rsidR="00C91688">
            <w:rPr>
              <w:rFonts w:ascii="Arial" w:hAnsi="Arial"/>
              <w:b/>
              <w:i w:val="0"/>
              <w:sz w:val="30"/>
              <w:szCs w:val="30"/>
            </w:rPr>
            <w:t xml:space="preserve"> program</w:t>
          </w:r>
        </w:p>
        <w:p w14:paraId="14EBD459" w14:textId="77777777" w:rsidR="00292F2E" w:rsidRDefault="00C91688" w:rsidP="00C91688">
          <w:pPr>
            <w:pStyle w:val="Titre6"/>
            <w:spacing w:before="57" w:after="57"/>
            <w:ind w:left="907" w:hanging="1151"/>
          </w:pPr>
          <w:r>
            <w:rPr>
              <w:rFonts w:ascii="Arial" w:hAnsi="Arial"/>
              <w:b/>
              <w:i w:val="0"/>
              <w:sz w:val="24"/>
              <w:szCs w:val="24"/>
            </w:rPr>
            <w:t>English speaking seminar</w:t>
          </w:r>
          <w:r w:rsidR="00324FE5">
            <w:rPr>
              <w:rFonts w:ascii="Arial" w:hAnsi="Arial"/>
              <w:b/>
              <w:i w:val="0"/>
              <w:sz w:val="24"/>
              <w:szCs w:val="24"/>
            </w:rPr>
            <w:t xml:space="preserve"> </w:t>
          </w:r>
          <w:r>
            <w:rPr>
              <w:rFonts w:ascii="Arial" w:hAnsi="Arial"/>
              <w:b/>
              <w:i w:val="0"/>
              <w:sz w:val="24"/>
              <w:szCs w:val="24"/>
            </w:rPr>
            <w:t>–</w:t>
          </w:r>
          <w:r w:rsidR="00324FE5">
            <w:rPr>
              <w:rFonts w:ascii="Arial" w:hAnsi="Arial"/>
              <w:b/>
              <w:i w:val="0"/>
              <w:sz w:val="24"/>
              <w:szCs w:val="24"/>
            </w:rPr>
            <w:t xml:space="preserve"> </w:t>
          </w:r>
          <w:r>
            <w:rPr>
              <w:rFonts w:ascii="Arial" w:hAnsi="Arial"/>
              <w:b/>
              <w:i w:val="0"/>
              <w:sz w:val="24"/>
              <w:szCs w:val="24"/>
            </w:rPr>
            <w:t>Autumn of</w:t>
          </w:r>
          <w:r w:rsidR="0068336F">
            <w:rPr>
              <w:rFonts w:ascii="Arial" w:hAnsi="Arial"/>
              <w:b/>
              <w:i w:val="0"/>
              <w:sz w:val="24"/>
              <w:szCs w:val="24"/>
            </w:rPr>
            <w:t xml:space="preserve"> 2023</w:t>
          </w:r>
        </w:p>
      </w:tc>
    </w:tr>
  </w:tbl>
  <w:p w14:paraId="05D84D8C" w14:textId="77777777" w:rsidR="00292F2E" w:rsidRDefault="00292F2E" w:rsidP="00EC2DFE">
    <w:pPr>
      <w:pStyle w:val="En-tte"/>
      <w:tabs>
        <w:tab w:val="clear" w:pos="4536"/>
        <w:tab w:val="clear" w:pos="9072"/>
        <w:tab w:val="left" w:pos="61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  <w:color w:val="00000A"/>
        <w:sz w:val="10"/>
        <w:szCs w:val="20"/>
        <w:lang w:val="fr-F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F63FC2"/>
    <w:multiLevelType w:val="hybridMultilevel"/>
    <w:tmpl w:val="52DC11B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738"/>
    <w:multiLevelType w:val="hybridMultilevel"/>
    <w:tmpl w:val="AB765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363E"/>
    <w:multiLevelType w:val="multilevel"/>
    <w:tmpl w:val="6C4AF410"/>
    <w:styleLink w:val="WW8Num5"/>
    <w:lvl w:ilvl="0">
      <w:numFmt w:val="bullet"/>
      <w:lvlText w:val="-"/>
      <w:lvlJc w:val="left"/>
      <w:rPr>
        <w:rFonts w:ascii="Futura, 'Times New Roman'" w:eastAsia="Futura, 'Times New Roman'" w:hAnsi="Futura, 'Times New Roman'" w:cs="Futura, 'Times New Roman'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D12200E"/>
    <w:multiLevelType w:val="hybridMultilevel"/>
    <w:tmpl w:val="F84C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5489"/>
    <w:multiLevelType w:val="hybridMultilevel"/>
    <w:tmpl w:val="ADBEF5C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C9"/>
    <w:rsid w:val="0001286D"/>
    <w:rsid w:val="0002775D"/>
    <w:rsid w:val="0003776E"/>
    <w:rsid w:val="00053469"/>
    <w:rsid w:val="000669C7"/>
    <w:rsid w:val="000700DE"/>
    <w:rsid w:val="000759FC"/>
    <w:rsid w:val="00081CA0"/>
    <w:rsid w:val="00092FD0"/>
    <w:rsid w:val="00095AC9"/>
    <w:rsid w:val="000A4395"/>
    <w:rsid w:val="000A6913"/>
    <w:rsid w:val="000C79C3"/>
    <w:rsid w:val="000D401E"/>
    <w:rsid w:val="000D7FDB"/>
    <w:rsid w:val="000F3479"/>
    <w:rsid w:val="00117890"/>
    <w:rsid w:val="00120473"/>
    <w:rsid w:val="00123B85"/>
    <w:rsid w:val="001252ED"/>
    <w:rsid w:val="00126BD9"/>
    <w:rsid w:val="001309B2"/>
    <w:rsid w:val="00156BB0"/>
    <w:rsid w:val="00186520"/>
    <w:rsid w:val="00193B02"/>
    <w:rsid w:val="001A7DEB"/>
    <w:rsid w:val="001C4D1C"/>
    <w:rsid w:val="001C6172"/>
    <w:rsid w:val="001D2D06"/>
    <w:rsid w:val="001F08C8"/>
    <w:rsid w:val="001F7603"/>
    <w:rsid w:val="002077A3"/>
    <w:rsid w:val="00224F89"/>
    <w:rsid w:val="00241BE7"/>
    <w:rsid w:val="0024639C"/>
    <w:rsid w:val="00264CF0"/>
    <w:rsid w:val="002747FA"/>
    <w:rsid w:val="00292F2E"/>
    <w:rsid w:val="00296225"/>
    <w:rsid w:val="00297381"/>
    <w:rsid w:val="002D7442"/>
    <w:rsid w:val="002D798A"/>
    <w:rsid w:val="002E1436"/>
    <w:rsid w:val="002E72FD"/>
    <w:rsid w:val="002F4C95"/>
    <w:rsid w:val="003028F9"/>
    <w:rsid w:val="00320791"/>
    <w:rsid w:val="00324FE5"/>
    <w:rsid w:val="00333305"/>
    <w:rsid w:val="00333AC5"/>
    <w:rsid w:val="00376A4A"/>
    <w:rsid w:val="00396292"/>
    <w:rsid w:val="003C46BA"/>
    <w:rsid w:val="003E6C8B"/>
    <w:rsid w:val="0041446C"/>
    <w:rsid w:val="00420A91"/>
    <w:rsid w:val="00423EDD"/>
    <w:rsid w:val="00433774"/>
    <w:rsid w:val="00441E25"/>
    <w:rsid w:val="00442536"/>
    <w:rsid w:val="0044615F"/>
    <w:rsid w:val="00456A4B"/>
    <w:rsid w:val="004643DF"/>
    <w:rsid w:val="004775A3"/>
    <w:rsid w:val="00490636"/>
    <w:rsid w:val="004909FC"/>
    <w:rsid w:val="004B7BCD"/>
    <w:rsid w:val="004C2442"/>
    <w:rsid w:val="004D5295"/>
    <w:rsid w:val="004D54BC"/>
    <w:rsid w:val="004E443F"/>
    <w:rsid w:val="004F5833"/>
    <w:rsid w:val="00515D43"/>
    <w:rsid w:val="005325C6"/>
    <w:rsid w:val="00533F6F"/>
    <w:rsid w:val="00535E66"/>
    <w:rsid w:val="005510B9"/>
    <w:rsid w:val="005670B2"/>
    <w:rsid w:val="005952B7"/>
    <w:rsid w:val="005A0AB1"/>
    <w:rsid w:val="005B5577"/>
    <w:rsid w:val="005B5CF0"/>
    <w:rsid w:val="005D4459"/>
    <w:rsid w:val="005E5D15"/>
    <w:rsid w:val="006011B5"/>
    <w:rsid w:val="006012AF"/>
    <w:rsid w:val="00621927"/>
    <w:rsid w:val="00630E67"/>
    <w:rsid w:val="00634727"/>
    <w:rsid w:val="00654263"/>
    <w:rsid w:val="00661BBB"/>
    <w:rsid w:val="00675D5B"/>
    <w:rsid w:val="0068336F"/>
    <w:rsid w:val="00697186"/>
    <w:rsid w:val="006A19AA"/>
    <w:rsid w:val="006A1CCF"/>
    <w:rsid w:val="006A3174"/>
    <w:rsid w:val="006B2913"/>
    <w:rsid w:val="006B59C7"/>
    <w:rsid w:val="006E5513"/>
    <w:rsid w:val="006F42DE"/>
    <w:rsid w:val="007014B1"/>
    <w:rsid w:val="0071094F"/>
    <w:rsid w:val="00724188"/>
    <w:rsid w:val="00742878"/>
    <w:rsid w:val="00743DF1"/>
    <w:rsid w:val="00780B3D"/>
    <w:rsid w:val="00787864"/>
    <w:rsid w:val="007915AB"/>
    <w:rsid w:val="00795559"/>
    <w:rsid w:val="007B2A7C"/>
    <w:rsid w:val="007B4F4A"/>
    <w:rsid w:val="007B7CEC"/>
    <w:rsid w:val="007D0598"/>
    <w:rsid w:val="007D05B7"/>
    <w:rsid w:val="007F0FB8"/>
    <w:rsid w:val="007F31B3"/>
    <w:rsid w:val="00812F63"/>
    <w:rsid w:val="00822ACA"/>
    <w:rsid w:val="0084138C"/>
    <w:rsid w:val="00865EC1"/>
    <w:rsid w:val="00872DB8"/>
    <w:rsid w:val="008862CE"/>
    <w:rsid w:val="00893E37"/>
    <w:rsid w:val="008941A6"/>
    <w:rsid w:val="00895448"/>
    <w:rsid w:val="008A26FD"/>
    <w:rsid w:val="008A51F0"/>
    <w:rsid w:val="008B66BA"/>
    <w:rsid w:val="008C255F"/>
    <w:rsid w:val="008D54D6"/>
    <w:rsid w:val="008D6FD5"/>
    <w:rsid w:val="00910640"/>
    <w:rsid w:val="009111FA"/>
    <w:rsid w:val="00931572"/>
    <w:rsid w:val="009717C9"/>
    <w:rsid w:val="00993421"/>
    <w:rsid w:val="009A5DD2"/>
    <w:rsid w:val="009B45AC"/>
    <w:rsid w:val="009E3E3F"/>
    <w:rsid w:val="009E58F6"/>
    <w:rsid w:val="00A0069E"/>
    <w:rsid w:val="00A02C92"/>
    <w:rsid w:val="00A04929"/>
    <w:rsid w:val="00A2060C"/>
    <w:rsid w:val="00A223B9"/>
    <w:rsid w:val="00A30088"/>
    <w:rsid w:val="00A51B70"/>
    <w:rsid w:val="00A94E0A"/>
    <w:rsid w:val="00AB7599"/>
    <w:rsid w:val="00AD338E"/>
    <w:rsid w:val="00AE5392"/>
    <w:rsid w:val="00B06780"/>
    <w:rsid w:val="00B15F49"/>
    <w:rsid w:val="00B22739"/>
    <w:rsid w:val="00B305E0"/>
    <w:rsid w:val="00B3511B"/>
    <w:rsid w:val="00B520E8"/>
    <w:rsid w:val="00B62C74"/>
    <w:rsid w:val="00B66457"/>
    <w:rsid w:val="00B94A23"/>
    <w:rsid w:val="00B95D42"/>
    <w:rsid w:val="00BA5B6B"/>
    <w:rsid w:val="00BB14EF"/>
    <w:rsid w:val="00BE5691"/>
    <w:rsid w:val="00BF07C0"/>
    <w:rsid w:val="00BF4210"/>
    <w:rsid w:val="00C15178"/>
    <w:rsid w:val="00C1565A"/>
    <w:rsid w:val="00C215C6"/>
    <w:rsid w:val="00C26099"/>
    <w:rsid w:val="00C4526A"/>
    <w:rsid w:val="00C56C25"/>
    <w:rsid w:val="00C75D05"/>
    <w:rsid w:val="00C76CE8"/>
    <w:rsid w:val="00C91688"/>
    <w:rsid w:val="00C96B6C"/>
    <w:rsid w:val="00CC7AB5"/>
    <w:rsid w:val="00CD1894"/>
    <w:rsid w:val="00CD3C48"/>
    <w:rsid w:val="00CD4741"/>
    <w:rsid w:val="00CE44C1"/>
    <w:rsid w:val="00D031D7"/>
    <w:rsid w:val="00D0426D"/>
    <w:rsid w:val="00D27D03"/>
    <w:rsid w:val="00D31774"/>
    <w:rsid w:val="00D54A51"/>
    <w:rsid w:val="00D6087E"/>
    <w:rsid w:val="00D638BC"/>
    <w:rsid w:val="00D63D30"/>
    <w:rsid w:val="00D7142D"/>
    <w:rsid w:val="00D84366"/>
    <w:rsid w:val="00D85167"/>
    <w:rsid w:val="00DB1D66"/>
    <w:rsid w:val="00DC7B48"/>
    <w:rsid w:val="00DC7CCA"/>
    <w:rsid w:val="00DE2212"/>
    <w:rsid w:val="00DF004F"/>
    <w:rsid w:val="00E01BD0"/>
    <w:rsid w:val="00E1117A"/>
    <w:rsid w:val="00E12A6D"/>
    <w:rsid w:val="00E14A3A"/>
    <w:rsid w:val="00E16972"/>
    <w:rsid w:val="00E61880"/>
    <w:rsid w:val="00E91377"/>
    <w:rsid w:val="00EA0E08"/>
    <w:rsid w:val="00EA3A7F"/>
    <w:rsid w:val="00EB5CD4"/>
    <w:rsid w:val="00EC2DFE"/>
    <w:rsid w:val="00EE1A43"/>
    <w:rsid w:val="00EE34B9"/>
    <w:rsid w:val="00EF0C4E"/>
    <w:rsid w:val="00F04496"/>
    <w:rsid w:val="00F1392F"/>
    <w:rsid w:val="00F70954"/>
    <w:rsid w:val="00F83811"/>
    <w:rsid w:val="00F97837"/>
    <w:rsid w:val="00FA2E54"/>
    <w:rsid w:val="00FB0178"/>
    <w:rsid w:val="00FB1259"/>
    <w:rsid w:val="00FB1732"/>
    <w:rsid w:val="00FB2E64"/>
    <w:rsid w:val="00FC30B9"/>
    <w:rsid w:val="00FC5E5C"/>
    <w:rsid w:val="00FC7731"/>
    <w:rsid w:val="00FE053E"/>
    <w:rsid w:val="00FF031E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E45900"/>
  <w15:chartTrackingRefBased/>
  <w15:docId w15:val="{616714A8-7C60-4A6C-A53A-F19E586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G Omega" w:hAnsi="CG Omega" w:cs="CG Omega"/>
      <w:b/>
      <w:i/>
      <w:smallCaps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G Omega" w:hAnsi="CG Omega" w:cs="CG Omega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21"/>
        <w:tab w:val="left" w:pos="9142"/>
      </w:tabs>
      <w:jc w:val="right"/>
      <w:outlineLvl w:val="2"/>
    </w:pPr>
    <w:rPr>
      <w:rFonts w:ascii="Futura" w:hAnsi="Futura" w:cs="Futura"/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21"/>
        <w:tab w:val="left" w:pos="9142"/>
      </w:tabs>
      <w:jc w:val="right"/>
      <w:outlineLvl w:val="3"/>
    </w:pPr>
    <w:rPr>
      <w:rFonts w:ascii="Futura" w:hAnsi="Futura" w:cs="Futura"/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360" w:firstLine="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" w:hAnsi="Futura" w:cs="Futura"/>
      <w:i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Futura" w:hAnsi="Futura" w:cs="Futura"/>
      <w:b/>
      <w:i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Futura" w:hAnsi="Futura" w:cs="Futur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KFGJAY+HelveticaNeue-Roman" w:hAnsi="Times New Roman" w:cs="Times New Roman" w:hint="default"/>
      <w:color w:val="auto"/>
      <w:sz w:val="20"/>
    </w:rPr>
  </w:style>
  <w:style w:type="character" w:customStyle="1" w:styleId="WW8Num3z0">
    <w:name w:val="WW8Num3z0"/>
    <w:rPr>
      <w:rFonts w:ascii="Times New Roman" w:hAnsi="Times New Roman" w:cs="Times New Roman" w:hint="default"/>
      <w:sz w:val="16"/>
    </w:rPr>
  </w:style>
  <w:style w:type="character" w:customStyle="1" w:styleId="WW8Num4z0">
    <w:name w:val="WW8Num4z0"/>
    <w:rPr>
      <w:rFonts w:ascii="Futura" w:hAnsi="Futura" w:cs="Futura"/>
      <w:color w:val="00000A"/>
      <w:sz w:val="10"/>
      <w:szCs w:val="20"/>
      <w:lang w:val="fr-FR" w:eastAsia="zh-C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Futura" w:eastAsia="Futura" w:hAnsi="Futura" w:cs="Futur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Futura" w:eastAsia="Futura" w:hAnsi="Futura" w:cs="Futur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olicepardfaut2">
    <w:name w:val="Police par défaut2"/>
  </w:style>
  <w:style w:type="character" w:customStyle="1" w:styleId="WW8Num7z0">
    <w:name w:val="WW8Num7z0"/>
    <w:rPr>
      <w:rFonts w:ascii="Wingdings" w:hAnsi="Wingdings" w:cs="Wingdings" w:hint="default"/>
      <w:sz w:val="18"/>
    </w:rPr>
  </w:style>
  <w:style w:type="character" w:customStyle="1" w:styleId="WW8Num8z0">
    <w:name w:val="WW8Num8z0"/>
    <w:rPr>
      <w:rFonts w:ascii="Times New Roman" w:eastAsia="Lucida Sans Unicode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Lucida Sans Unicode" w:hAnsi="Times New Roman" w:cs="Times New Roman" w:hint="default"/>
      <w:color w:val="auto"/>
      <w:sz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Lucida Sans Unicode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ascii="Futura" w:eastAsia="Times" w:hAnsi="Futura" w:cs="Futur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Futura" w:eastAsia="Times" w:hAnsi="Futura" w:cs="Futur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A0">
    <w:name w:val="A0"/>
    <w:rPr>
      <w:rFonts w:ascii="FIWAII+HelveticaNeue-Medium" w:eastAsia="FIWAII+HelveticaNeue-Medium" w:hAnsi="FIWAII+HelveticaNeue-Medium" w:cs="FIWAII+HelveticaNeue-Medium"/>
      <w:color w:val="000000"/>
      <w:sz w:val="14"/>
      <w:szCs w:val="1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ListLabel35">
    <w:name w:val="ListLabel 35"/>
    <w:rPr>
      <w:rFonts w:cs="Futur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CG Omega" w:hAnsi="CG Omega" w:cs="CG Omeg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Geneva" w:hAnsi="Geneva" w:cs="Geneva"/>
    </w:rPr>
  </w:style>
  <w:style w:type="paragraph" w:customStyle="1" w:styleId="Texteprformat">
    <w:name w:val="Texte préformaté"/>
    <w:basedOn w:val="Normal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Corpsdetexte31">
    <w:name w:val="Corps de texte 31"/>
    <w:basedOn w:val="Normal"/>
    <w:pPr>
      <w:widowControl w:val="0"/>
      <w:jc w:val="both"/>
    </w:pPr>
    <w:rPr>
      <w:rFonts w:ascii="Futura" w:eastAsia="Lucida Sans Unicode" w:hAnsi="Futura" w:cs="Futura"/>
      <w:kern w:val="1"/>
    </w:rPr>
  </w:style>
  <w:style w:type="paragraph" w:customStyle="1" w:styleId="Corpsdetexte21">
    <w:name w:val="Corps de texte 21"/>
    <w:basedOn w:val="Normal"/>
    <w:pPr>
      <w:jc w:val="right"/>
    </w:pPr>
    <w:rPr>
      <w:rFonts w:ascii="Futura" w:hAnsi="Futura" w:cs="Futura"/>
      <w:b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FB1732"/>
    <w:pPr>
      <w:suppressAutoHyphens/>
      <w:autoSpaceDN w:val="0"/>
      <w:textAlignment w:val="baseline"/>
    </w:pPr>
    <w:rPr>
      <w:kern w:val="3"/>
      <w:lang w:val="fr-FR" w:eastAsia="zh-CN" w:bidi="hi-IN"/>
    </w:rPr>
  </w:style>
  <w:style w:type="numbering" w:customStyle="1" w:styleId="WW8Num5">
    <w:name w:val="WW8Num5"/>
    <w:basedOn w:val="Aucuneliste"/>
    <w:rsid w:val="00FB1732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18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4188"/>
    <w:rPr>
      <w:rFonts w:ascii="Segoe UI" w:hAnsi="Segoe UI" w:cs="Mangal"/>
      <w:sz w:val="18"/>
      <w:szCs w:val="16"/>
      <w:lang w:eastAsia="zh-CN" w:bidi="hi-IN"/>
    </w:rPr>
  </w:style>
  <w:style w:type="character" w:styleId="Marquedecommentaire">
    <w:name w:val="annotation reference"/>
    <w:uiPriority w:val="99"/>
    <w:semiHidden/>
    <w:unhideWhenUsed/>
    <w:rsid w:val="00126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6BD9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rsid w:val="00126BD9"/>
    <w:rPr>
      <w:rFonts w:cs="Mangal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B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26BD9"/>
    <w:rPr>
      <w:rFonts w:cs="Mangal"/>
      <w:b/>
      <w:bCs/>
      <w:szCs w:val="18"/>
      <w:lang w:eastAsia="zh-CN" w:bidi="hi-IN"/>
    </w:rPr>
  </w:style>
  <w:style w:type="paragraph" w:styleId="NormalWeb">
    <w:name w:val="Normal (Web)"/>
    <w:basedOn w:val="Normal"/>
    <w:unhideWhenUsed/>
    <w:rsid w:val="005952B7"/>
    <w:rPr>
      <w:rFonts w:cs="Mangal"/>
      <w:sz w:val="24"/>
      <w:szCs w:val="21"/>
    </w:rPr>
  </w:style>
  <w:style w:type="paragraph" w:styleId="Rvision">
    <w:name w:val="Revision"/>
    <w:hidden/>
    <w:uiPriority w:val="99"/>
    <w:semiHidden/>
    <w:rsid w:val="001F7603"/>
    <w:rPr>
      <w:rFonts w:cs="Mangal"/>
      <w:szCs w:val="18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uv.fr/Thematiques/Europe-et-international/L-action-europeenne-et-internationale-du-ministere-de-la-Culture/Programmes-d-accueil-de-formation-et-d-echange-pour-les-professionnels-etrangers-de-la-culture" TargetMode="External"/><Relationship Id="rId13" Type="http://schemas.openxmlformats.org/officeDocument/2006/relationships/hyperlink" Target="mailto:sdaei@alambret.com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lles.delcourt@cultur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doyard@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daei@alambret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contact-international@culture.gouv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630A-B5D6-41D1-987D-16902826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1053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6837</CharactersWithSpaces>
  <SharedDoc>false</SharedDoc>
  <HLinks>
    <vt:vector size="36" baseType="variant">
      <vt:variant>
        <vt:i4>6226031</vt:i4>
      </vt:variant>
      <vt:variant>
        <vt:i4>15</vt:i4>
      </vt:variant>
      <vt:variant>
        <vt:i4>0</vt:i4>
      </vt:variant>
      <vt:variant>
        <vt:i4>5</vt:i4>
      </vt:variant>
      <vt:variant>
        <vt:lpwstr>mailto:sdaei@alambret.com</vt:lpwstr>
      </vt:variant>
      <vt:variant>
        <vt:lpwstr/>
      </vt:variant>
      <vt:variant>
        <vt:i4>7602251</vt:i4>
      </vt:variant>
      <vt:variant>
        <vt:i4>12</vt:i4>
      </vt:variant>
      <vt:variant>
        <vt:i4>0</vt:i4>
      </vt:variant>
      <vt:variant>
        <vt:i4>5</vt:i4>
      </vt:variant>
      <vt:variant>
        <vt:lpwstr>mailto:gilles.delcourt@culture.gouv.fr</vt:lpwstr>
      </vt:variant>
      <vt:variant>
        <vt:lpwstr/>
      </vt:variant>
      <vt:variant>
        <vt:i4>8192074</vt:i4>
      </vt:variant>
      <vt:variant>
        <vt:i4>9</vt:i4>
      </vt:variant>
      <vt:variant>
        <vt:i4>0</vt:i4>
      </vt:variant>
      <vt:variant>
        <vt:i4>5</vt:i4>
      </vt:variant>
      <vt:variant>
        <vt:lpwstr>mailto:nicolas.doyard@culture.gouv.fr</vt:lpwstr>
      </vt:variant>
      <vt:variant>
        <vt:lpwstr/>
      </vt:variant>
      <vt:variant>
        <vt:i4>6226031</vt:i4>
      </vt:variant>
      <vt:variant>
        <vt:i4>6</vt:i4>
      </vt:variant>
      <vt:variant>
        <vt:i4>0</vt:i4>
      </vt:variant>
      <vt:variant>
        <vt:i4>5</vt:i4>
      </vt:variant>
      <vt:variant>
        <vt:lpwstr>mailto:sdaei@alambret.com</vt:lpwstr>
      </vt:variant>
      <vt:variant>
        <vt:lpwstr/>
      </vt:variant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mailto:contact-international@culture.gouv.fr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https://www.culture.gouv.fr/Thematiques/Europe-et-international/L-action-europeenne-et-internationale-du-ministere-de-la-Culture/Programmes-d-accueil-de-formation-et-d-echange-pour-les-professionnels-etrangers-de-la-culture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Corporation</dc:creator>
  <cp:keywords/>
  <cp:lastModifiedBy>FAUX Laurence</cp:lastModifiedBy>
  <cp:revision>22</cp:revision>
  <cp:lastPrinted>2019-01-10T13:21:00Z</cp:lastPrinted>
  <dcterms:created xsi:type="dcterms:W3CDTF">2023-03-10T09:52:00Z</dcterms:created>
  <dcterms:modified xsi:type="dcterms:W3CDTF">2023-03-14T11:18:00Z</dcterms:modified>
</cp:coreProperties>
</file>