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DE" w:rsidRDefault="007F2352">
      <w:pPr>
        <w:pStyle w:val="Corpsdetexte"/>
        <w:jc w:val="both"/>
        <w:rPr>
          <w:rFonts w:ascii="Arial" w:hAnsi="Arial"/>
          <w:color w:val="000000"/>
          <w:sz w:val="36"/>
          <w:szCs w:val="36"/>
          <w:lang w:val="fr-FR"/>
        </w:rPr>
      </w:pPr>
      <w:bookmarkStart w:id="0" w:name="_GoBack"/>
      <w:bookmarkEnd w:id="0"/>
      <w:r>
        <w:rPr>
          <w:rFonts w:ascii="Arial" w:hAnsi="Arial"/>
          <w:b/>
          <w:color w:val="000000"/>
          <w:sz w:val="36"/>
          <w:szCs w:val="36"/>
          <w:lang w:val="fr-FR"/>
        </w:rPr>
        <w:t xml:space="preserve">Évolutions Neoscrib </w:t>
      </w:r>
      <w:r w:rsidR="00D57284">
        <w:rPr>
          <w:rFonts w:ascii="Arial" w:hAnsi="Arial"/>
          <w:b/>
          <w:color w:val="000000"/>
          <w:sz w:val="36"/>
          <w:szCs w:val="36"/>
          <w:lang w:val="fr-FR"/>
        </w:rPr>
        <w:t>202</w:t>
      </w:r>
      <w:r w:rsidR="00D57284">
        <w:rPr>
          <w:rFonts w:ascii="Arial" w:hAnsi="Arial"/>
          <w:b/>
          <w:color w:val="000000"/>
          <w:sz w:val="36"/>
          <w:szCs w:val="36"/>
          <w:lang w:val="fr-FR"/>
        </w:rPr>
        <w:t>4</w:t>
      </w:r>
      <w:r w:rsidR="00D57284">
        <w:rPr>
          <w:rFonts w:ascii="Arial" w:hAnsi="Arial"/>
          <w:b/>
          <w:color w:val="000000"/>
          <w:sz w:val="36"/>
          <w:szCs w:val="36"/>
          <w:lang w:val="fr-FR"/>
        </w:rPr>
        <w:t xml:space="preserve"> </w:t>
      </w:r>
      <w:r>
        <w:rPr>
          <w:rFonts w:ascii="Arial" w:hAnsi="Arial"/>
          <w:b/>
          <w:color w:val="000000"/>
          <w:sz w:val="36"/>
          <w:szCs w:val="36"/>
          <w:lang w:val="fr-FR"/>
        </w:rPr>
        <w:t>réalisées - Changelog</w:t>
      </w:r>
    </w:p>
    <w:p w:rsidR="00E25DDE" w:rsidRDefault="007F2352">
      <w:pPr>
        <w:pStyle w:val="FirstParagraph"/>
        <w:jc w:val="both"/>
        <w:rPr>
          <w:lang w:val="fr-FR"/>
        </w:rPr>
      </w:pPr>
      <w:r>
        <w:rPr>
          <w:lang w:val="fr-FR"/>
        </w:rPr>
        <w:t>Un certain nombre de modifications ont été apportées pour la saisie en 2024, pour donner suite aux demandes des bibliothécaires et de leurs associations, dans l’optique de simplifier la saisie des données.</w:t>
      </w:r>
    </w:p>
    <w:p w:rsidR="00E25DDE" w:rsidRDefault="007F2352">
      <w:pPr>
        <w:pStyle w:val="Titre1"/>
        <w:jc w:val="both"/>
        <w:rPr>
          <w:lang w:val="fr-FR"/>
        </w:rPr>
      </w:pPr>
      <w:r>
        <w:rPr>
          <w:lang w:val="fr-FR"/>
        </w:rPr>
        <w:t>I. Évolutions de l’application</w:t>
      </w:r>
    </w:p>
    <w:p w:rsidR="00E25DDE" w:rsidRDefault="007F2352">
      <w:pPr>
        <w:pStyle w:val="FirstParagraph"/>
        <w:jc w:val="both"/>
        <w:rPr>
          <w:lang w:val="fr-FR"/>
        </w:rPr>
      </w:pPr>
      <w:r>
        <w:rPr>
          <w:lang w:val="fr-FR"/>
        </w:rPr>
        <w:t>Une icône d’œil a été ajoutée lors de la saisie et de la modification du mot de passe, pour vous permettre de visualiser le mot de passe saisi.</w:t>
      </w:r>
    </w:p>
    <w:p w:rsidR="001910CD" w:rsidRPr="001910CD" w:rsidRDefault="001910CD" w:rsidP="00D57284">
      <w:pPr>
        <w:pStyle w:val="Corpsdetexte"/>
        <w:rPr>
          <w:lang w:val="fr-FR"/>
        </w:rPr>
      </w:pPr>
      <w:r>
        <w:rPr>
          <w:lang w:val="fr-FR"/>
        </w:rPr>
        <w:t>L’année des données a été rajoutée sur le bandeau supérieur pour éviter les confusions entre les différentes instance</w:t>
      </w:r>
      <w:r w:rsidR="00DE7F81">
        <w:rPr>
          <w:lang w:val="fr-FR"/>
        </w:rPr>
        <w:t>s</w:t>
      </w:r>
      <w:r>
        <w:rPr>
          <w:lang w:val="fr-FR"/>
        </w:rPr>
        <w:t xml:space="preserve"> de Neoscrib.</w:t>
      </w:r>
    </w:p>
    <w:p w:rsidR="00E25DDE" w:rsidRDefault="007F2352">
      <w:pPr>
        <w:pStyle w:val="Corpsdetexte"/>
        <w:jc w:val="both"/>
        <w:rPr>
          <w:lang w:val="fr-FR"/>
        </w:rPr>
      </w:pPr>
      <w:r>
        <w:rPr>
          <w:lang w:val="fr-FR"/>
        </w:rPr>
        <w:t>L’onglet « Mon rapport » a été supprimé</w:t>
      </w:r>
      <w:r w:rsidR="008C5F5A">
        <w:rPr>
          <w:lang w:val="fr-FR"/>
        </w:rPr>
        <w:t xml:space="preserve"> pour les comptes de responsable UC</w:t>
      </w:r>
      <w:r w:rsidR="000B4F0A">
        <w:rPr>
          <w:lang w:val="fr-FR"/>
        </w:rPr>
        <w:t>.</w:t>
      </w:r>
    </w:p>
    <w:p w:rsidR="00E25DDE" w:rsidRDefault="007F2352">
      <w:pPr>
        <w:pStyle w:val="Corpsdetexte"/>
        <w:jc w:val="both"/>
        <w:rPr>
          <w:lang w:val="fr-FR"/>
        </w:rPr>
      </w:pPr>
      <w:r>
        <w:rPr>
          <w:lang w:val="fr-FR"/>
        </w:rPr>
        <w:t>Sur l’onglet « Mes rapports », le statut et le taux de complétude ont été ajoutés pour chaque lieu de l’UC</w:t>
      </w:r>
      <w:r w:rsidR="008C5F5A">
        <w:rPr>
          <w:lang w:val="fr-FR"/>
        </w:rPr>
        <w:t>. Le statut et le taux d’avancement présents en haut de la page correspondent à l’ceux de l’UC.</w:t>
      </w:r>
    </w:p>
    <w:p w:rsidR="00E25DDE" w:rsidRDefault="008C5F5A">
      <w:pPr>
        <w:pStyle w:val="Corpsdetexte"/>
        <w:jc w:val="both"/>
        <w:rPr>
          <w:lang w:val="fr-FR"/>
        </w:rPr>
      </w:pPr>
      <w:r>
        <w:rPr>
          <w:lang w:val="fr-FR"/>
        </w:rPr>
        <w:t>Le</w:t>
      </w:r>
      <w:r w:rsidR="007F2352">
        <w:rPr>
          <w:lang w:val="fr-FR"/>
        </w:rPr>
        <w:t xml:space="preserve"> nom du lieu </w:t>
      </w:r>
      <w:r>
        <w:rPr>
          <w:lang w:val="fr-FR"/>
        </w:rPr>
        <w:t xml:space="preserve">a </w:t>
      </w:r>
      <w:r w:rsidR="007F2352">
        <w:rPr>
          <w:lang w:val="fr-FR"/>
        </w:rPr>
        <w:t>été ajout</w:t>
      </w:r>
      <w:r>
        <w:rPr>
          <w:lang w:val="fr-FR"/>
        </w:rPr>
        <w:t>é</w:t>
      </w:r>
      <w:r w:rsidR="007F2352">
        <w:rPr>
          <w:lang w:val="fr-FR"/>
        </w:rPr>
        <w:t xml:space="preserve"> sur chacune des pages du formulaire.</w:t>
      </w:r>
      <w:bookmarkStart w:id="1" w:name="evolutions-de-lapplication"/>
      <w:bookmarkEnd w:id="1"/>
    </w:p>
    <w:p w:rsidR="00CC67AE" w:rsidRDefault="00CC67AE">
      <w:pPr>
        <w:pStyle w:val="Corpsdetexte"/>
        <w:jc w:val="both"/>
        <w:rPr>
          <w:lang w:val="fr-FR"/>
        </w:rPr>
      </w:pPr>
      <w:r>
        <w:rPr>
          <w:lang w:val="fr-FR"/>
        </w:rPr>
        <w:t>Le bouton « PDF » permettant de télécharger la version PDF du rapport n’apparait que si le rapport a effectivement été envoyé, et non pas dès que le rapport est complété mais non envoyé.</w:t>
      </w:r>
    </w:p>
    <w:p w:rsidR="00CC67AE" w:rsidRDefault="00CC67AE" w:rsidP="00D57284">
      <w:pPr>
        <w:pStyle w:val="Titre2"/>
        <w:jc w:val="both"/>
        <w:rPr>
          <w:lang w:val="fr-FR"/>
        </w:rPr>
      </w:pPr>
      <w:r>
        <w:rPr>
          <w:lang w:val="fr-FR"/>
        </w:rPr>
        <w:t>Evolution de l’interface BD :</w:t>
      </w:r>
    </w:p>
    <w:p w:rsidR="00CC67AE" w:rsidRDefault="001910CD">
      <w:pPr>
        <w:pStyle w:val="Corpsdetexte"/>
        <w:jc w:val="both"/>
        <w:rPr>
          <w:lang w:val="fr-FR"/>
        </w:rPr>
      </w:pPr>
      <w:r>
        <w:rPr>
          <w:lang w:val="fr-FR"/>
        </w:rPr>
        <w:t>U</w:t>
      </w:r>
      <w:r w:rsidR="00CC67AE">
        <w:rPr>
          <w:lang w:val="fr-FR"/>
        </w:rPr>
        <w:t>n bouton « Valider BD » à la fin de chaque bloc a été ajouté pour faciliter la relecture. Il est possible de valider un rapport sans valider chacun des blocs.</w:t>
      </w:r>
    </w:p>
    <w:p w:rsidR="001910CD" w:rsidRDefault="001910CD">
      <w:pPr>
        <w:pStyle w:val="Corpsdetexte"/>
        <w:jc w:val="both"/>
        <w:rPr>
          <w:lang w:val="fr-FR"/>
        </w:rPr>
      </w:pPr>
      <w:r>
        <w:rPr>
          <w:lang w:val="fr-FR"/>
        </w:rPr>
        <w:t>Un bouton « Rouvrir le formulaire » permet de rouvrir un rapport pour que la bibliothèque puisse le corriger ou le compléter.</w:t>
      </w:r>
    </w:p>
    <w:p w:rsidR="00E25DDE" w:rsidRDefault="007F2352">
      <w:pPr>
        <w:pStyle w:val="Titre1"/>
        <w:jc w:val="both"/>
        <w:rPr>
          <w:lang w:val="fr-FR"/>
        </w:rPr>
      </w:pPr>
      <w:r>
        <w:rPr>
          <w:lang w:val="fr-FR"/>
        </w:rPr>
        <w:t>II. Formulaire de saisie</w:t>
      </w:r>
    </w:p>
    <w:p w:rsidR="00E25DDE" w:rsidRDefault="007F2352">
      <w:pPr>
        <w:pStyle w:val="Titre2"/>
        <w:jc w:val="both"/>
        <w:rPr>
          <w:lang w:val="fr-FR"/>
        </w:rPr>
      </w:pPr>
      <w:r>
        <w:rPr>
          <w:lang w:val="fr-FR"/>
        </w:rPr>
        <w:t>Totaux automatiques</w:t>
      </w:r>
    </w:p>
    <w:p w:rsidR="00E25DDE" w:rsidRDefault="007F2352">
      <w:pPr>
        <w:pStyle w:val="FirstParagraph"/>
        <w:jc w:val="both"/>
        <w:rPr>
          <w:lang w:val="fr-FR"/>
        </w:rPr>
      </w:pPr>
      <w:r>
        <w:rPr>
          <w:lang w:val="fr-FR"/>
        </w:rPr>
        <w:t xml:space="preserve">Des totaux automatiques ont été ajoutés sur les champs récapitulatifs des </w:t>
      </w:r>
      <w:r w:rsidR="001B13D2">
        <w:rPr>
          <w:lang w:val="fr-FR"/>
        </w:rPr>
        <w:t xml:space="preserve">blocs </w:t>
      </w:r>
      <w:r>
        <w:rPr>
          <w:lang w:val="fr-FR"/>
        </w:rPr>
        <w:t>D1, D2, F5, F7 et G1. De manière générale, les totaux automatiques fonctionnent même en cas de présence d’une case cochée “NC”.</w:t>
      </w:r>
      <w:bookmarkStart w:id="2" w:name="totaux-automatiques"/>
      <w:bookmarkEnd w:id="2"/>
    </w:p>
    <w:p w:rsidR="00E25DDE" w:rsidRDefault="007F2352">
      <w:pPr>
        <w:pStyle w:val="Titre2"/>
        <w:jc w:val="both"/>
        <w:rPr>
          <w:lang w:val="fr-FR"/>
        </w:rPr>
      </w:pPr>
      <w:r>
        <w:rPr>
          <w:lang w:val="fr-FR"/>
        </w:rPr>
        <w:t>Changements de noms</w:t>
      </w:r>
    </w:p>
    <w:p w:rsidR="00E25DDE" w:rsidRDefault="001B13D2">
      <w:pPr>
        <w:pStyle w:val="FirstParagraph"/>
        <w:jc w:val="both"/>
        <w:rPr>
          <w:lang w:val="fr-FR"/>
        </w:rPr>
      </w:pPr>
      <w:r>
        <w:rPr>
          <w:lang w:val="fr-FR"/>
        </w:rPr>
        <w:t>Pour les responsables d’UC, l</w:t>
      </w:r>
      <w:r w:rsidR="007F2352">
        <w:rPr>
          <w:lang w:val="fr-FR"/>
        </w:rPr>
        <w:t>’onglet « unités de coopération » est renommé en « Mes rapports ». L’onglet « Ma bibliothèque » est renommé en « Mes informations ».</w:t>
      </w:r>
      <w:bookmarkStart w:id="3" w:name="changements-de-noms"/>
      <w:bookmarkEnd w:id="3"/>
    </w:p>
    <w:p w:rsidR="00E25DDE" w:rsidRDefault="007F2352">
      <w:pPr>
        <w:pStyle w:val="Titre2"/>
        <w:jc w:val="both"/>
        <w:rPr>
          <w:lang w:val="fr-FR"/>
        </w:rPr>
      </w:pPr>
      <w:r>
        <w:rPr>
          <w:lang w:val="fr-FR"/>
        </w:rPr>
        <w:lastRenderedPageBreak/>
        <w:t>Ajout de champs de saisie</w:t>
      </w:r>
    </w:p>
    <w:p w:rsidR="00E25DDE" w:rsidRDefault="007F2352">
      <w:pPr>
        <w:pStyle w:val="FirstParagraph"/>
        <w:jc w:val="both"/>
        <w:rPr>
          <w:lang w:val="fr-FR"/>
        </w:rPr>
      </w:pPr>
      <w:r>
        <w:rPr>
          <w:lang w:val="fr-FR"/>
        </w:rPr>
        <w:t>Le champ D211 est ajouté aux rapports complet et patrimoine. Un total est ajouté pour les documents Sonores (</w:t>
      </w:r>
      <w:r w:rsidR="001B13D2">
        <w:rPr>
          <w:lang w:val="fr-FR"/>
        </w:rPr>
        <w:t xml:space="preserve">E233, E234, </w:t>
      </w:r>
      <w:r>
        <w:rPr>
          <w:lang w:val="fr-FR"/>
        </w:rPr>
        <w:t>E235</w:t>
      </w:r>
      <w:r w:rsidR="001B13D2">
        <w:rPr>
          <w:lang w:val="fr-FR"/>
        </w:rPr>
        <w:t xml:space="preserve"> et E236</w:t>
      </w:r>
      <w:r>
        <w:rPr>
          <w:lang w:val="fr-FR"/>
        </w:rPr>
        <w:t>)</w:t>
      </w:r>
      <w:r w:rsidR="001B13D2">
        <w:rPr>
          <w:lang w:val="fr-FR"/>
        </w:rPr>
        <w:t xml:space="preserve"> dans les rapports complet et patrimoine</w:t>
      </w:r>
      <w:r>
        <w:rPr>
          <w:lang w:val="fr-FR"/>
        </w:rPr>
        <w:t xml:space="preserve">. Le </w:t>
      </w:r>
      <w:r w:rsidR="001B13D2">
        <w:rPr>
          <w:lang w:val="fr-FR"/>
        </w:rPr>
        <w:t xml:space="preserve">bloc </w:t>
      </w:r>
      <w:r>
        <w:rPr>
          <w:lang w:val="fr-FR"/>
        </w:rPr>
        <w:t>J2</w:t>
      </w:r>
      <w:r w:rsidR="001B13D2">
        <w:rPr>
          <w:lang w:val="fr-FR"/>
        </w:rPr>
        <w:t xml:space="preserve"> (Inscription et tarifs)</w:t>
      </w:r>
      <w:r>
        <w:rPr>
          <w:lang w:val="fr-FR"/>
        </w:rPr>
        <w:t xml:space="preserve"> est ajouté dans rapports </w:t>
      </w:r>
      <w:r w:rsidR="001B13D2">
        <w:rPr>
          <w:lang w:val="fr-FR"/>
        </w:rPr>
        <w:t xml:space="preserve">complet </w:t>
      </w:r>
      <w:r>
        <w:rPr>
          <w:lang w:val="fr-FR"/>
        </w:rPr>
        <w:t xml:space="preserve">et </w:t>
      </w:r>
      <w:r w:rsidR="001B13D2">
        <w:rPr>
          <w:lang w:val="fr-FR"/>
        </w:rPr>
        <w:t>patrimoine</w:t>
      </w:r>
      <w:r>
        <w:rPr>
          <w:lang w:val="fr-FR"/>
        </w:rPr>
        <w:t>. Le</w:t>
      </w:r>
      <w:r w:rsidR="001B13D2">
        <w:rPr>
          <w:lang w:val="fr-FR"/>
        </w:rPr>
        <w:t>s</w:t>
      </w:r>
      <w:r>
        <w:rPr>
          <w:lang w:val="fr-FR"/>
        </w:rPr>
        <w:t xml:space="preserve"> champ</w:t>
      </w:r>
      <w:r w:rsidR="001B13D2">
        <w:rPr>
          <w:lang w:val="fr-FR"/>
        </w:rPr>
        <w:t>s</w:t>
      </w:r>
      <w:r>
        <w:rPr>
          <w:lang w:val="fr-FR"/>
        </w:rPr>
        <w:t xml:space="preserve"> H501</w:t>
      </w:r>
      <w:r w:rsidR="001B13D2">
        <w:rPr>
          <w:lang w:val="fr-FR"/>
        </w:rPr>
        <w:t>, H502 et H503</w:t>
      </w:r>
      <w:r>
        <w:rPr>
          <w:lang w:val="fr-FR"/>
        </w:rPr>
        <w:t xml:space="preserve"> </w:t>
      </w:r>
      <w:r w:rsidR="001B13D2">
        <w:rPr>
          <w:lang w:val="fr-FR"/>
        </w:rPr>
        <w:t>sont</w:t>
      </w:r>
      <w:r>
        <w:rPr>
          <w:lang w:val="fr-FR"/>
        </w:rPr>
        <w:t xml:space="preserve"> ajouté</w:t>
      </w:r>
      <w:r w:rsidR="001B13D2">
        <w:rPr>
          <w:lang w:val="fr-FR"/>
        </w:rPr>
        <w:t>s</w:t>
      </w:r>
      <w:r>
        <w:rPr>
          <w:lang w:val="fr-FR"/>
        </w:rPr>
        <w:t xml:space="preserve"> dans le rapport </w:t>
      </w:r>
      <w:r w:rsidR="001B13D2">
        <w:rPr>
          <w:lang w:val="fr-FR"/>
        </w:rPr>
        <w:t>a</w:t>
      </w:r>
      <w:r>
        <w:rPr>
          <w:lang w:val="fr-FR"/>
        </w:rPr>
        <w:t>brégé.</w:t>
      </w:r>
      <w:bookmarkStart w:id="4" w:name="ajout-de-champs-de-saisie"/>
      <w:bookmarkEnd w:id="4"/>
    </w:p>
    <w:p w:rsidR="00E25DDE" w:rsidRDefault="007F2352">
      <w:pPr>
        <w:pStyle w:val="Titre2"/>
        <w:jc w:val="both"/>
        <w:rPr>
          <w:lang w:val="fr-FR"/>
        </w:rPr>
      </w:pPr>
      <w:r>
        <w:rPr>
          <w:lang w:val="fr-FR"/>
        </w:rPr>
        <w:t>Evolution de la saisie</w:t>
      </w:r>
    </w:p>
    <w:p w:rsidR="001B13D2" w:rsidRDefault="007F2352">
      <w:pPr>
        <w:pStyle w:val="FirstParagraph"/>
        <w:jc w:val="both"/>
        <w:rPr>
          <w:lang w:val="fr-FR"/>
        </w:rPr>
      </w:pPr>
      <w:r>
        <w:rPr>
          <w:lang w:val="fr-FR"/>
        </w:rPr>
        <w:t xml:space="preserve">C206 : le nom du SIGB est à choisir dans une liste déroulante. Si le SIGB n’apparaît pas dans la liste, choisir “Autre”. </w:t>
      </w:r>
      <w:r w:rsidR="001B13D2">
        <w:rPr>
          <w:lang w:val="fr-FR"/>
        </w:rPr>
        <w:t>*</w:t>
      </w:r>
    </w:p>
    <w:p w:rsidR="001B13D2" w:rsidRDefault="007F2352">
      <w:pPr>
        <w:pStyle w:val="FirstParagraph"/>
        <w:jc w:val="both"/>
        <w:rPr>
          <w:lang w:val="fr-FR"/>
        </w:rPr>
      </w:pPr>
      <w:r>
        <w:rPr>
          <w:lang w:val="fr-FR"/>
        </w:rPr>
        <w:t xml:space="preserve">D5 : le nom des fournisseurs de bouquets de ressources documentaires numériques est à choisir dans une liste déroulante. Si le fournisseur n’apparaît pas dans la liste, choisir “Autre”. En cas de fournisseurs multiples pour un type de ressource, cocher le fournisseur principal. </w:t>
      </w:r>
    </w:p>
    <w:p w:rsidR="00E25DDE" w:rsidRDefault="007F2352">
      <w:pPr>
        <w:pStyle w:val="FirstParagraph"/>
        <w:jc w:val="both"/>
        <w:rPr>
          <w:lang w:val="fr-FR"/>
        </w:rPr>
      </w:pPr>
      <w:r>
        <w:rPr>
          <w:lang w:val="fr-FR"/>
        </w:rPr>
        <w:t>E5 : le nom du ou des réseaux sociaux sur lesquels la bibliothèque anime un compte est à choisir en cochant une ou plusieurs cases dans la liste. Si le réseau social n’apparaît pas dans la liste, choisir “Autre”.</w:t>
      </w:r>
    </w:p>
    <w:p w:rsidR="00E25DDE" w:rsidRDefault="007F2352">
      <w:pPr>
        <w:pStyle w:val="Corpsdetexte"/>
        <w:jc w:val="both"/>
        <w:rPr>
          <w:lang w:val="fr-FR"/>
        </w:rPr>
      </w:pPr>
      <w:r>
        <w:rPr>
          <w:b/>
          <w:bCs/>
          <w:lang w:val="fr-FR"/>
        </w:rPr>
        <w:t>G2 : la durée des formation</w:t>
      </w:r>
      <w:r w:rsidR="00650320">
        <w:rPr>
          <w:b/>
          <w:bCs/>
          <w:lang w:val="fr-FR"/>
        </w:rPr>
        <w:t>s</w:t>
      </w:r>
      <w:r>
        <w:rPr>
          <w:b/>
          <w:bCs/>
          <w:lang w:val="fr-FR"/>
        </w:rPr>
        <w:t xml:space="preserve"> se mesure en jours, et non plus en heures.</w:t>
      </w:r>
      <w:bookmarkStart w:id="5" w:name="evolution-de-la-saisie"/>
      <w:bookmarkEnd w:id="5"/>
    </w:p>
    <w:p w:rsidR="00E25DDE" w:rsidRDefault="007F2352">
      <w:pPr>
        <w:pStyle w:val="Titre2"/>
        <w:jc w:val="both"/>
        <w:rPr>
          <w:lang w:val="fr-FR"/>
        </w:rPr>
      </w:pPr>
      <w:r>
        <w:rPr>
          <w:lang w:val="fr-FR"/>
        </w:rPr>
        <w:t>Suppression de champs de saisie</w:t>
      </w:r>
    </w:p>
    <w:p w:rsidR="00650320" w:rsidRDefault="007F2352">
      <w:pPr>
        <w:pStyle w:val="FirstParagraph"/>
        <w:jc w:val="both"/>
        <w:rPr>
          <w:lang w:val="fr-FR"/>
        </w:rPr>
      </w:pPr>
      <w:r>
        <w:rPr>
          <w:lang w:val="fr-FR"/>
        </w:rPr>
        <w:t>Les champs suivants ont été supprimés du formulaire</w:t>
      </w:r>
      <w:r w:rsidR="00650320">
        <w:rPr>
          <w:lang w:val="fr-FR"/>
        </w:rPr>
        <w:t> :</w:t>
      </w:r>
    </w:p>
    <w:p w:rsidR="00650320" w:rsidRDefault="00650320" w:rsidP="00D57284">
      <w:pPr>
        <w:pStyle w:val="FirstParagraph"/>
        <w:numPr>
          <w:ilvl w:val="0"/>
          <w:numId w:val="3"/>
        </w:numPr>
        <w:jc w:val="both"/>
        <w:rPr>
          <w:lang w:val="fr-FR"/>
        </w:rPr>
      </w:pPr>
      <w:r>
        <w:rPr>
          <w:lang w:val="fr-FR"/>
        </w:rPr>
        <w:t>C105 et C107</w:t>
      </w:r>
    </w:p>
    <w:p w:rsidR="00650320" w:rsidRDefault="00650320" w:rsidP="00D57284">
      <w:pPr>
        <w:pStyle w:val="Corpsdetexte"/>
        <w:numPr>
          <w:ilvl w:val="0"/>
          <w:numId w:val="3"/>
        </w:numPr>
        <w:rPr>
          <w:lang w:val="fr-FR"/>
        </w:rPr>
      </w:pPr>
      <w:r>
        <w:rPr>
          <w:lang w:val="fr-FR"/>
        </w:rPr>
        <w:t>E303 (</w:t>
      </w:r>
      <w:r w:rsidRPr="00650320">
        <w:rPr>
          <w:lang w:val="fr-FR"/>
        </w:rPr>
        <w:t>Demandes d'informations</w:t>
      </w:r>
      <w:r>
        <w:rPr>
          <w:lang w:val="fr-FR"/>
        </w:rPr>
        <w:t>)</w:t>
      </w:r>
    </w:p>
    <w:p w:rsidR="00650320" w:rsidRDefault="00650320" w:rsidP="00D57284">
      <w:pPr>
        <w:pStyle w:val="Corpsdetexte"/>
        <w:numPr>
          <w:ilvl w:val="0"/>
          <w:numId w:val="3"/>
        </w:numPr>
        <w:rPr>
          <w:lang w:val="fr-FR"/>
        </w:rPr>
      </w:pPr>
      <w:r>
        <w:rPr>
          <w:lang w:val="fr-FR"/>
        </w:rPr>
        <w:t>H432, H433, H434, H435 (</w:t>
      </w:r>
      <w:r w:rsidRPr="00650320">
        <w:rPr>
          <w:lang w:val="fr-FR"/>
        </w:rPr>
        <w:t>Formations au public</w:t>
      </w:r>
      <w:r>
        <w:rPr>
          <w:lang w:val="fr-FR"/>
        </w:rPr>
        <w:t>)</w:t>
      </w:r>
    </w:p>
    <w:p w:rsidR="00650320" w:rsidRDefault="00650320" w:rsidP="00D57284">
      <w:pPr>
        <w:pStyle w:val="Corpsdetexte"/>
        <w:numPr>
          <w:ilvl w:val="0"/>
          <w:numId w:val="3"/>
        </w:numPr>
        <w:rPr>
          <w:lang w:val="fr-FR"/>
        </w:rPr>
      </w:pPr>
      <w:r>
        <w:rPr>
          <w:lang w:val="fr-FR"/>
        </w:rPr>
        <w:t>H722, H723 et H724 (</w:t>
      </w:r>
      <w:r w:rsidRPr="00650320">
        <w:rPr>
          <w:lang w:val="fr-FR"/>
        </w:rPr>
        <w:t>Enfants accueillis en TAP</w:t>
      </w:r>
      <w:r>
        <w:rPr>
          <w:lang w:val="fr-FR"/>
        </w:rPr>
        <w:t>)</w:t>
      </w:r>
    </w:p>
    <w:p w:rsidR="00650320" w:rsidRPr="00650320" w:rsidRDefault="00650320" w:rsidP="00D57284">
      <w:pPr>
        <w:pStyle w:val="Corpsdetexte"/>
        <w:numPr>
          <w:ilvl w:val="0"/>
          <w:numId w:val="3"/>
        </w:numPr>
        <w:rPr>
          <w:lang w:val="fr-FR"/>
        </w:rPr>
      </w:pPr>
      <w:r>
        <w:rPr>
          <w:lang w:val="fr-FR"/>
        </w:rPr>
        <w:t>J1, horaires de présence du personnel dans le rapport abrégé</w:t>
      </w:r>
    </w:p>
    <w:p w:rsidR="00E25DDE" w:rsidRDefault="007F2352">
      <w:pPr>
        <w:pStyle w:val="FirstParagraph"/>
        <w:jc w:val="both"/>
        <w:rPr>
          <w:lang w:val="fr-FR"/>
        </w:rPr>
      </w:pPr>
      <w:r>
        <w:rPr>
          <w:lang w:val="fr-FR"/>
        </w:rPr>
        <w:t>Pour assurer la compatibilité des fichiers d’export avec les années antérieures, ils peuvent continuer d’apparaître dans les fichiers exportés, sous forme de colonnes vides.</w:t>
      </w:r>
      <w:bookmarkStart w:id="6" w:name="formulaire-de-saisie"/>
      <w:bookmarkStart w:id="7" w:name="suppression-de-champs-de-saisie"/>
      <w:bookmarkEnd w:id="6"/>
      <w:bookmarkEnd w:id="7"/>
    </w:p>
    <w:p w:rsidR="00E25DDE" w:rsidRDefault="007F2352">
      <w:pPr>
        <w:pStyle w:val="Titre1"/>
        <w:jc w:val="both"/>
        <w:rPr>
          <w:lang w:val="fr-FR"/>
        </w:rPr>
      </w:pPr>
      <w:r>
        <w:rPr>
          <w:lang w:val="fr-FR"/>
        </w:rPr>
        <w:t>III. Fichiers d’export</w:t>
      </w:r>
    </w:p>
    <w:p w:rsidR="006F40BA" w:rsidRDefault="006F40BA">
      <w:pPr>
        <w:pStyle w:val="Corpsdetexte"/>
        <w:jc w:val="both"/>
        <w:rPr>
          <w:lang w:val="fr-FR"/>
        </w:rPr>
      </w:pPr>
      <w:bookmarkStart w:id="8" w:name="fichiers-dexport"/>
      <w:bookmarkEnd w:id="8"/>
      <w:r>
        <w:rPr>
          <w:lang w:val="fr-FR"/>
        </w:rPr>
        <w:t>Les différents exports ont été modifiés comme suit :</w:t>
      </w:r>
    </w:p>
    <w:p w:rsidR="006F40BA" w:rsidRDefault="006F40BA" w:rsidP="006F40BA">
      <w:pPr>
        <w:pStyle w:val="Corpsdetexte"/>
        <w:jc w:val="both"/>
        <w:rPr>
          <w:lang w:val="fr-FR"/>
        </w:rPr>
      </w:pPr>
      <w:r>
        <w:rPr>
          <w:lang w:val="fr-FR"/>
        </w:rPr>
        <w:t>E</w:t>
      </w:r>
      <w:r w:rsidRPr="006F40BA">
        <w:rPr>
          <w:lang w:val="fr-FR"/>
        </w:rPr>
        <w:t xml:space="preserve">xports "Lieux de lecture" </w:t>
      </w:r>
      <w:r>
        <w:rPr>
          <w:lang w:val="fr-FR"/>
        </w:rPr>
        <w:t>et "UC":</w:t>
      </w:r>
    </w:p>
    <w:p w:rsidR="006F40BA" w:rsidRDefault="006F40BA" w:rsidP="00D57284">
      <w:pPr>
        <w:pStyle w:val="Corpsdetexte"/>
        <w:numPr>
          <w:ilvl w:val="0"/>
          <w:numId w:val="4"/>
        </w:numPr>
        <w:jc w:val="both"/>
        <w:rPr>
          <w:lang w:val="fr-FR"/>
        </w:rPr>
      </w:pPr>
      <w:r w:rsidRPr="006F40BA">
        <w:rPr>
          <w:lang w:val="fr-FR"/>
        </w:rPr>
        <w:t>Ajout de trois colonnes à la fin du fichier :</w:t>
      </w:r>
    </w:p>
    <w:p w:rsidR="006F40BA" w:rsidRPr="006F40BA" w:rsidRDefault="006F40BA" w:rsidP="00D57284">
      <w:pPr>
        <w:pStyle w:val="Corpsdetexte"/>
        <w:numPr>
          <w:ilvl w:val="1"/>
          <w:numId w:val="4"/>
        </w:numPr>
        <w:jc w:val="both"/>
        <w:rPr>
          <w:lang w:val="fr-FR"/>
        </w:rPr>
      </w:pPr>
      <w:r w:rsidRPr="006F40BA">
        <w:rPr>
          <w:lang w:val="fr-FR"/>
        </w:rPr>
        <w:t>Statut Rapport</w:t>
      </w:r>
    </w:p>
    <w:p w:rsidR="006F40BA" w:rsidRPr="006F40BA" w:rsidRDefault="006F40BA" w:rsidP="00D57284">
      <w:pPr>
        <w:pStyle w:val="Corpsdetexte"/>
        <w:numPr>
          <w:ilvl w:val="1"/>
          <w:numId w:val="4"/>
        </w:numPr>
        <w:jc w:val="both"/>
        <w:rPr>
          <w:lang w:val="fr-FR"/>
        </w:rPr>
      </w:pPr>
      <w:r w:rsidRPr="006F40BA">
        <w:rPr>
          <w:lang w:val="fr-FR"/>
        </w:rPr>
        <w:t>Taux</w:t>
      </w:r>
    </w:p>
    <w:p w:rsidR="006F40BA" w:rsidRPr="0084081C" w:rsidRDefault="006F40BA" w:rsidP="00D57284">
      <w:pPr>
        <w:pStyle w:val="Corpsdetexte"/>
        <w:numPr>
          <w:ilvl w:val="1"/>
          <w:numId w:val="4"/>
        </w:numPr>
        <w:jc w:val="both"/>
        <w:rPr>
          <w:lang w:val="fr-FR"/>
        </w:rPr>
      </w:pPr>
      <w:r w:rsidRPr="0084081C">
        <w:rPr>
          <w:lang w:val="fr-FR"/>
        </w:rPr>
        <w:lastRenderedPageBreak/>
        <w:t>Année des données</w:t>
      </w:r>
    </w:p>
    <w:p w:rsidR="006F40BA" w:rsidRPr="006F40BA" w:rsidRDefault="006F40BA" w:rsidP="006F40BA">
      <w:pPr>
        <w:pStyle w:val="Corpsdetexte"/>
        <w:jc w:val="both"/>
        <w:rPr>
          <w:lang w:val="fr-FR"/>
        </w:rPr>
      </w:pPr>
      <w:r>
        <w:rPr>
          <w:lang w:val="fr-FR"/>
        </w:rPr>
        <w:t>E</w:t>
      </w:r>
      <w:r w:rsidRPr="006F40BA">
        <w:rPr>
          <w:lang w:val="fr-FR"/>
        </w:rPr>
        <w:t>xports "Rapports Lieux", "Rapports UC" et "Rapports Lieux et UC" :</w:t>
      </w:r>
    </w:p>
    <w:p w:rsidR="006F40BA" w:rsidRDefault="006F40BA" w:rsidP="00D57284">
      <w:pPr>
        <w:pStyle w:val="Corpsdetexte"/>
        <w:numPr>
          <w:ilvl w:val="0"/>
          <w:numId w:val="4"/>
        </w:numPr>
        <w:jc w:val="both"/>
        <w:rPr>
          <w:lang w:val="fr-FR"/>
        </w:rPr>
      </w:pPr>
      <w:r w:rsidRPr="006F40BA">
        <w:rPr>
          <w:lang w:val="fr-FR"/>
        </w:rPr>
        <w:t>Changement de nom de deux colonnes :</w:t>
      </w:r>
    </w:p>
    <w:p w:rsidR="006F40BA" w:rsidRDefault="006F40BA" w:rsidP="00D57284">
      <w:pPr>
        <w:pStyle w:val="Corpsdetexte"/>
        <w:numPr>
          <w:ilvl w:val="1"/>
          <w:numId w:val="4"/>
        </w:numPr>
        <w:jc w:val="both"/>
        <w:rPr>
          <w:lang w:val="fr-FR"/>
        </w:rPr>
      </w:pPr>
      <w:r w:rsidRPr="00D57284">
        <w:rPr>
          <w:i/>
          <w:lang w:val="fr-FR"/>
        </w:rPr>
        <w:t>G201 : Formation – Formation du personnel – Nombre d'heures</w:t>
      </w:r>
      <w:r w:rsidRPr="006F40BA">
        <w:rPr>
          <w:lang w:val="fr-FR"/>
        </w:rPr>
        <w:t xml:space="preserve"> </w:t>
      </w:r>
      <w:r>
        <w:rPr>
          <w:lang w:val="fr-FR"/>
        </w:rPr>
        <w:t>devient</w:t>
      </w:r>
      <w:r w:rsidRPr="006F40BA">
        <w:rPr>
          <w:lang w:val="fr-FR"/>
        </w:rPr>
        <w:t xml:space="preserve"> </w:t>
      </w:r>
      <w:r w:rsidRPr="00D57284">
        <w:rPr>
          <w:i/>
          <w:lang w:val="fr-FR"/>
        </w:rPr>
        <w:t>G211 : Formation – Formation du personnel – Nombre de jours</w:t>
      </w:r>
    </w:p>
    <w:p w:rsidR="006F40BA" w:rsidRDefault="006F40BA" w:rsidP="00D57284">
      <w:pPr>
        <w:pStyle w:val="Corpsdetexte"/>
        <w:numPr>
          <w:ilvl w:val="1"/>
          <w:numId w:val="4"/>
        </w:numPr>
        <w:jc w:val="both"/>
        <w:rPr>
          <w:i/>
          <w:lang w:val="fr-FR"/>
        </w:rPr>
      </w:pPr>
      <w:r w:rsidRPr="00D57284">
        <w:rPr>
          <w:i/>
          <w:lang w:val="fr-FR"/>
        </w:rPr>
        <w:t xml:space="preserve">G203 : Formation – Formation des acteurs du tiers réseau – Nombre d'heures </w:t>
      </w:r>
      <w:r>
        <w:rPr>
          <w:lang w:val="fr-FR"/>
        </w:rPr>
        <w:t>devient</w:t>
      </w:r>
      <w:r w:rsidRPr="00D57284">
        <w:rPr>
          <w:i/>
          <w:lang w:val="fr-FR"/>
        </w:rPr>
        <w:t xml:space="preserve"> G213 : Formation – Formation des acteurs du tiers réseau – Nombre de jours</w:t>
      </w:r>
    </w:p>
    <w:p w:rsidR="006F40BA" w:rsidRDefault="006F40BA" w:rsidP="00D57284">
      <w:pPr>
        <w:pStyle w:val="Corpsdetexte"/>
        <w:numPr>
          <w:ilvl w:val="0"/>
          <w:numId w:val="4"/>
        </w:numPr>
        <w:jc w:val="both"/>
        <w:rPr>
          <w:i/>
          <w:lang w:val="fr-FR"/>
        </w:rPr>
      </w:pPr>
      <w:r w:rsidRPr="006F40BA">
        <w:rPr>
          <w:lang w:val="fr-FR"/>
        </w:rPr>
        <w:t>Ajout d'une colonne :</w:t>
      </w:r>
    </w:p>
    <w:p w:rsidR="006F40BA" w:rsidRPr="00D57284" w:rsidRDefault="006F40BA" w:rsidP="00D57284">
      <w:pPr>
        <w:pStyle w:val="Corpsdetexte"/>
        <w:numPr>
          <w:ilvl w:val="1"/>
          <w:numId w:val="4"/>
        </w:numPr>
        <w:jc w:val="both"/>
        <w:rPr>
          <w:i/>
          <w:lang w:val="fr-FR"/>
        </w:rPr>
      </w:pPr>
      <w:r w:rsidRPr="006F40BA">
        <w:rPr>
          <w:lang w:val="fr-FR"/>
        </w:rPr>
        <w:t>Année des données</w:t>
      </w:r>
    </w:p>
    <w:p w:rsidR="006F40BA" w:rsidRPr="00D57284" w:rsidRDefault="006F40BA" w:rsidP="006F40BA">
      <w:pPr>
        <w:pStyle w:val="Corpsdetexte"/>
        <w:jc w:val="both"/>
        <w:rPr>
          <w:i/>
          <w:lang w:val="fr-FR"/>
        </w:rPr>
      </w:pPr>
      <w:r>
        <w:rPr>
          <w:lang w:val="fr-FR"/>
        </w:rPr>
        <w:t>La colonne « Année des données » rappelle l’année des données, et non pas l’année de la collecte, soit n-1 par rapport à l’année de collecte.</w:t>
      </w:r>
    </w:p>
    <w:p w:rsidR="00E25DDE" w:rsidRDefault="007F2352">
      <w:pPr>
        <w:pStyle w:val="Titre1"/>
        <w:jc w:val="both"/>
        <w:rPr>
          <w:lang w:val="fr-FR"/>
        </w:rPr>
      </w:pPr>
      <w:r>
        <w:rPr>
          <w:lang w:val="fr-FR"/>
        </w:rPr>
        <w:t>IV. Évolutions en attente (sans impact sur la saisie 2024)</w:t>
      </w:r>
    </w:p>
    <w:p w:rsidR="00E25DDE" w:rsidRDefault="007F2352">
      <w:pPr>
        <w:pStyle w:val="FirstParagraph"/>
        <w:jc w:val="both"/>
        <w:rPr>
          <w:lang w:val="fr-FR"/>
        </w:rPr>
      </w:pPr>
      <w:r>
        <w:rPr>
          <w:lang w:val="fr-FR"/>
        </w:rPr>
        <w:t xml:space="preserve">Une coche « NC global » par bloc doit être ajoutée, pour permettre de « fermer » les questions et de valider directement le bloc si les </w:t>
      </w:r>
      <w:r w:rsidR="0084081C">
        <w:rPr>
          <w:lang w:val="fr-FR"/>
        </w:rPr>
        <w:t>données</w:t>
      </w:r>
      <w:r>
        <w:rPr>
          <w:lang w:val="fr-FR"/>
        </w:rPr>
        <w:t xml:space="preserve"> ont déjà été remplies au niveau de l’UC ou des lieux.</w:t>
      </w:r>
    </w:p>
    <w:p w:rsidR="00E25DDE" w:rsidRDefault="007F2352">
      <w:pPr>
        <w:pStyle w:val="Corpsdetexte"/>
        <w:jc w:val="both"/>
        <w:rPr>
          <w:lang w:val="fr-FR"/>
        </w:rPr>
      </w:pPr>
      <w:r>
        <w:rPr>
          <w:lang w:val="fr-FR"/>
        </w:rPr>
        <w:t>Un récapitulatif de fin de saisie synthétique devrait être ajouté, reprenant les principaux champs de la synthèse proposée en fin de saisie dans l’ancienne application Scrib.</w:t>
      </w:r>
    </w:p>
    <w:sectPr w:rsidR="00E25DDE">
      <w:footerReference w:type="default" r:id="rId7"/>
      <w:pgSz w:w="12240" w:h="15840"/>
      <w:pgMar w:top="1440" w:right="1440" w:bottom="1440" w:left="144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0A" w:rsidRDefault="000B4F0A" w:rsidP="000B4F0A">
      <w:pPr>
        <w:spacing w:after="0"/>
      </w:pPr>
      <w:r>
        <w:separator/>
      </w:r>
    </w:p>
  </w:endnote>
  <w:endnote w:type="continuationSeparator" w:id="0">
    <w:p w:rsidR="000B4F0A" w:rsidRDefault="000B4F0A" w:rsidP="000B4F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0A" w:rsidRDefault="001F7E09">
    <w:pPr>
      <w:pStyle w:val="Pieddepage"/>
    </w:pPr>
    <w:r>
      <w:rPr>
        <w:noProof/>
        <w:lang w:val="fr-FR" w:eastAsia="fr-FR"/>
      </w:rPr>
      <w:pict>
        <v:shapetype id="_x0000_t202" coordsize="21600,21600" o:spt="202" path="m,l,21600r21600,l21600,xe">
          <v:stroke joinstyle="miter"/>
          <v:path gradientshapeok="t" o:connecttype="rect"/>
        </v:shapetype>
        <v:shape id="MSIPCM5d654538b1f2729c7824bee7" o:spid="_x0000_s1025" type="#_x0000_t202" alt="{&quot;HashCode&quot;:276409400,&quot;Height&quot;:792.0,&quot;Width&quot;:612.0,&quot;Placement&quot;:&quot;Footer&quot;,&quot;Index&quot;:&quot;Primary&quot;,&quot;Section&quot;:1,&quot;Top&quot;:0.0,&quot;Left&quot;:0.0}" style="position:absolute;margin-left:0;margin-top:755.45pt;width:612pt;height:21.55pt;z-index:251658240;mso-wrap-style:square;mso-position-horizontal:absolute;mso-position-horizontal-relative:page;mso-position-vertical:absolute;mso-position-vertical-relative:page;v-text-anchor:bottom" o:allowincell="f" filled="f" stroked="f">
          <v:textbox inset=",0,,0">
            <w:txbxContent>
              <w:p w:rsidR="000B4F0A" w:rsidRPr="000B4F0A" w:rsidRDefault="000B4F0A" w:rsidP="000B4F0A">
                <w:pPr>
                  <w:spacing w:after="0"/>
                  <w:jc w:val="center"/>
                  <w:rPr>
                    <w:rFonts w:ascii="Calibri" w:hAnsi="Calibri" w:cs="Calibri"/>
                    <w:color w:val="008000"/>
                  </w:rPr>
                </w:pPr>
                <w:r w:rsidRPr="000B4F0A">
                  <w:rPr>
                    <w:rFonts w:ascii="Calibri" w:hAnsi="Calibri" w:cs="Calibri"/>
                    <w:color w:val="008000"/>
                  </w:rPr>
                  <w:t>C1 Données Internes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0A" w:rsidRDefault="000B4F0A" w:rsidP="000B4F0A">
      <w:pPr>
        <w:spacing w:after="0"/>
      </w:pPr>
      <w:r>
        <w:separator/>
      </w:r>
    </w:p>
  </w:footnote>
  <w:footnote w:type="continuationSeparator" w:id="0">
    <w:p w:rsidR="000B4F0A" w:rsidRDefault="000B4F0A" w:rsidP="000B4F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760D8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A844B53E"/>
    <w:lvl w:ilvl="0">
      <w:start w:val="1"/>
      <w:numFmt w:val="decimal"/>
      <w:lvlText w:val="%1."/>
      <w:lvlJc w:val="left"/>
      <w:pPr>
        <w:tabs>
          <w:tab w:val="num" w:pos="643"/>
        </w:tabs>
        <w:ind w:left="643" w:hanging="360"/>
      </w:pPr>
    </w:lvl>
  </w:abstractNum>
  <w:abstractNum w:abstractNumId="2" w15:restartNumberingAfterBreak="0">
    <w:nsid w:val="15F91811"/>
    <w:multiLevelType w:val="hybridMultilevel"/>
    <w:tmpl w:val="5BFC4A28"/>
    <w:lvl w:ilvl="0" w:tplc="91143C0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0E2344"/>
    <w:multiLevelType w:val="hybridMultilevel"/>
    <w:tmpl w:val="1FBCED82"/>
    <w:lvl w:ilvl="0" w:tplc="91143C0E">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25DDE"/>
    <w:rsid w:val="000B4F0A"/>
    <w:rsid w:val="001910CD"/>
    <w:rsid w:val="001B13D2"/>
    <w:rsid w:val="001F7E09"/>
    <w:rsid w:val="00491EA7"/>
    <w:rsid w:val="00650320"/>
    <w:rsid w:val="006F40BA"/>
    <w:rsid w:val="007F2352"/>
    <w:rsid w:val="0084081C"/>
    <w:rsid w:val="008C5F5A"/>
    <w:rsid w:val="00AF39E7"/>
    <w:rsid w:val="00CC67AE"/>
    <w:rsid w:val="00D57284"/>
    <w:rsid w:val="00DE7F81"/>
    <w:rsid w:val="00E25DDE"/>
    <w:rsid w:val="00FB248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7E038"/>
  <w15:docId w15:val="{B6387971-B3BE-476A-AC2E-AE3912BE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0" w:defSemiHidden="0" w:defUnhideWhenUsed="0" w:defQFormat="0" w:count="37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gendeCar">
    <w:name w:val="Légende Car"/>
    <w:basedOn w:val="Policepardfaut"/>
    <w:link w:val="Lgende"/>
    <w:qFormat/>
  </w:style>
  <w:style w:type="character" w:customStyle="1" w:styleId="VerbatimChar">
    <w:name w:val="Verbatim Char"/>
    <w:basedOn w:val="LgendeCar"/>
    <w:link w:val="SourceCode"/>
    <w:qFormat/>
    <w:rPr>
      <w:rFonts w:ascii="Consolas" w:hAnsi="Consolas"/>
      <w:sz w:val="22"/>
    </w:rPr>
  </w:style>
  <w:style w:type="character" w:customStyle="1" w:styleId="SectionNumber">
    <w:name w:val="Section Number"/>
    <w:basedOn w:val="LgendeCar"/>
    <w:qFormat/>
  </w:style>
  <w:style w:type="character" w:customStyle="1" w:styleId="Ancredenotedebasdepage">
    <w:name w:val="Ancre de note de bas de page"/>
    <w:rPr>
      <w:vertAlign w:val="superscript"/>
    </w:rPr>
  </w:style>
  <w:style w:type="character" w:customStyle="1" w:styleId="FootnoteCharacters">
    <w:name w:val="Footnote Characters"/>
    <w:basedOn w:val="LgendeCar"/>
    <w:qFormat/>
    <w:rPr>
      <w:vertAlign w:val="superscript"/>
    </w:rPr>
  </w:style>
  <w:style w:type="character" w:customStyle="1" w:styleId="LienInternet">
    <w:name w:val="Lien Internet"/>
    <w:basedOn w:val="LgendeCar"/>
    <w:rPr>
      <w:color w:val="4F81BD" w:themeColor="accent1"/>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b/>
      <w:color w:val="008000"/>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color w:val="008000"/>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Corpsdetexte">
    <w:name w:val="Body Text"/>
    <w:basedOn w:val="Normal"/>
    <w:qFormat/>
    <w:pPr>
      <w:spacing w:before="180" w:after="180"/>
    </w:pPr>
  </w:style>
  <w:style w:type="paragraph" w:styleId="Liste">
    <w:name w:val="List"/>
    <w:basedOn w:val="Corpsdetexte"/>
    <w:rPr>
      <w:rFonts w:cs="Arial Unicode MS"/>
    </w:rPr>
  </w:style>
  <w:style w:type="paragraph" w:styleId="Lgende">
    <w:name w:val="caption"/>
    <w:basedOn w:val="Normal"/>
    <w:link w:val="LgendeC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spacing w:after="200"/>
      <w:jc w:val="center"/>
    </w:pPr>
  </w:style>
  <w:style w:type="paragraph" w:styleId="Date">
    <w:name w:val="Date"/>
    <w:next w:val="Corpsdetexte"/>
    <w:qFormat/>
    <w:pPr>
      <w:keepNext/>
      <w:keepLines/>
      <w:spacing w:after="200"/>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ind w:left="480" w:right="480"/>
    </w:pPr>
  </w:style>
  <w:style w:type="paragraph" w:styleId="Notedebasdepage">
    <w:name w:val="footnote text"/>
    <w:basedOn w:val="Normal"/>
    <w:uiPriority w:val="9"/>
    <w:unhideWhenUsed/>
    <w:qFormat/>
  </w:style>
  <w:style w:type="paragraph" w:customStyle="1" w:styleId="DefinitionTerm">
    <w:name w:val="Definition Term"/>
    <w:basedOn w:val="Normal"/>
    <w:next w:val="Definition"/>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Lgende"/>
    <w:qFormat/>
    <w:pPr>
      <w:keepNext/>
    </w:pPr>
  </w:style>
  <w:style w:type="paragraph" w:customStyle="1" w:styleId="ImageCaption">
    <w:name w:val="Image Caption"/>
    <w:basedOn w:val="Lgende"/>
    <w:qFormat/>
  </w:style>
  <w:style w:type="paragraph" w:customStyle="1" w:styleId="Figure">
    <w:name w:val="Figure"/>
    <w:basedOn w:val="Normal"/>
    <w:qFormat/>
  </w:style>
  <w:style w:type="paragraph" w:customStyle="1" w:styleId="CaptionedFigure">
    <w:name w:val="Captioned Figure"/>
    <w:basedOn w:val="Figure"/>
    <w:qFormat/>
    <w:pPr>
      <w:keepNext/>
    </w:pPr>
  </w:style>
  <w:style w:type="paragraph" w:styleId="En-ttedetabledesmatires">
    <w:name w:val="TOC Heading"/>
    <w:basedOn w:val="Titre1"/>
    <w:next w:val="Corpsdetexte"/>
    <w:uiPriority w:val="39"/>
    <w:unhideWhenUsed/>
    <w:qFormat/>
    <w:pPr>
      <w:spacing w:before="240" w:line="259" w:lineRule="auto"/>
    </w:pPr>
    <w:rPr>
      <w:b w:val="0"/>
      <w:bCs w:val="0"/>
      <w:color w:val="365F91" w:themeColor="accent1" w:themeShade="BF"/>
    </w:rPr>
  </w:style>
  <w:style w:type="paragraph" w:customStyle="1" w:styleId="SourceCode">
    <w:name w:val="Source Code"/>
    <w:basedOn w:val="Normal"/>
    <w:link w:val="VerbatimChar"/>
    <w:qFormat/>
  </w:style>
  <w:style w:type="table" w:customStyle="1" w:styleId="Table">
    <w:name w:val="Table"/>
    <w:semiHidden/>
    <w:unhideWhenUsed/>
    <w:qFormat/>
    <w:tblPr>
      <w:tblCellMar>
        <w:top w:w="0" w:type="dxa"/>
        <w:left w:w="108" w:type="dxa"/>
        <w:bottom w:w="0" w:type="dxa"/>
        <w:right w:w="108" w:type="dxa"/>
      </w:tblCellMar>
    </w:tblPr>
    <w:tblStylePr w:type="firstRow">
      <w:tblPr/>
      <w:tcPr>
        <w:tcBorders>
          <w:bottom w:val="single" w:sz="0" w:space="0" w:color="auto"/>
        </w:tcBorders>
        <w:vAlign w:val="bottom"/>
      </w:tcPr>
    </w:tblStylePr>
  </w:style>
  <w:style w:type="paragraph" w:styleId="En-tte">
    <w:name w:val="header"/>
    <w:basedOn w:val="Normal"/>
    <w:link w:val="En-tteCar"/>
    <w:unhideWhenUsed/>
    <w:rsid w:val="000B4F0A"/>
    <w:pPr>
      <w:tabs>
        <w:tab w:val="center" w:pos="4536"/>
        <w:tab w:val="right" w:pos="9072"/>
      </w:tabs>
      <w:spacing w:after="0"/>
    </w:pPr>
  </w:style>
  <w:style w:type="character" w:customStyle="1" w:styleId="En-tteCar">
    <w:name w:val="En-tête Car"/>
    <w:basedOn w:val="Policepardfaut"/>
    <w:link w:val="En-tte"/>
    <w:rsid w:val="000B4F0A"/>
  </w:style>
  <w:style w:type="paragraph" w:styleId="Pieddepage">
    <w:name w:val="footer"/>
    <w:basedOn w:val="Normal"/>
    <w:link w:val="PieddepageCar"/>
    <w:unhideWhenUsed/>
    <w:rsid w:val="000B4F0A"/>
    <w:pPr>
      <w:tabs>
        <w:tab w:val="center" w:pos="4536"/>
        <w:tab w:val="right" w:pos="9072"/>
      </w:tabs>
      <w:spacing w:after="0"/>
    </w:pPr>
  </w:style>
  <w:style w:type="character" w:customStyle="1" w:styleId="PieddepageCar">
    <w:name w:val="Pied de page Car"/>
    <w:basedOn w:val="Policepardfaut"/>
    <w:link w:val="Pieddepage"/>
    <w:rsid w:val="000B4F0A"/>
  </w:style>
  <w:style w:type="paragraph" w:styleId="Textedebulles">
    <w:name w:val="Balloon Text"/>
    <w:basedOn w:val="Normal"/>
    <w:link w:val="TextedebullesCar"/>
    <w:semiHidden/>
    <w:unhideWhenUsed/>
    <w:rsid w:val="00650320"/>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650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CAPELLE Elisa</cp:lastModifiedBy>
  <cp:revision>15</cp:revision>
  <dcterms:created xsi:type="dcterms:W3CDTF">2024-01-12T09:51:00Z</dcterms:created>
  <dcterms:modified xsi:type="dcterms:W3CDTF">2024-01-12T14:36:00Z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Enabled">
    <vt:lpwstr>true</vt:lpwstr>
  </property>
  <property fmtid="{D5CDD505-2E9C-101B-9397-08002B2CF9AE}" pid="3" name="MSIP_Label_37f782e2-1048-4ae6-8561-ea50d7047004_SetDate">
    <vt:lpwstr>2024-01-12T14:36:23Z</vt:lpwstr>
  </property>
  <property fmtid="{D5CDD505-2E9C-101B-9397-08002B2CF9AE}" pid="4" name="MSIP_Label_37f782e2-1048-4ae6-8561-ea50d7047004_Method">
    <vt:lpwstr>Standard</vt:lpwstr>
  </property>
  <property fmtid="{D5CDD505-2E9C-101B-9397-08002B2CF9AE}" pid="5" name="MSIP_Label_37f782e2-1048-4ae6-8561-ea50d7047004_Name">
    <vt:lpwstr>Donnée Interne</vt:lpwstr>
  </property>
  <property fmtid="{D5CDD505-2E9C-101B-9397-08002B2CF9AE}" pid="6" name="MSIP_Label_37f782e2-1048-4ae6-8561-ea50d7047004_SiteId">
    <vt:lpwstr>5d0b42b2-7ba0-42b9-bd88-2dd1558bd190</vt:lpwstr>
  </property>
  <property fmtid="{D5CDD505-2E9C-101B-9397-08002B2CF9AE}" pid="7" name="MSIP_Label_37f782e2-1048-4ae6-8561-ea50d7047004_ActionId">
    <vt:lpwstr>0411c110-622d-4c56-8332-72dd5b3c8f9c</vt:lpwstr>
  </property>
  <property fmtid="{D5CDD505-2E9C-101B-9397-08002B2CF9AE}" pid="8" name="MSIP_Label_37f782e2-1048-4ae6-8561-ea50d7047004_ContentBits">
    <vt:lpwstr>2</vt:lpwstr>
  </property>
</Properties>
</file>