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FDEE7" w14:textId="6E4422F5" w:rsidR="002A41CE" w:rsidRDefault="0094114C" w:rsidP="00431915">
      <w:pPr>
        <w:pStyle w:val="Titreprincipal"/>
      </w:pPr>
      <w:r>
        <w:t>Mémorandum</w:t>
      </w:r>
      <w:r w:rsidR="00FE73E4">
        <w:t xml:space="preserve"> pour l’accueil des personnes en situation de handicap en bibliothèque publique</w:t>
      </w:r>
    </w:p>
    <w:p w14:paraId="613403F9" w14:textId="27ADF6AF" w:rsidR="0055384F" w:rsidRDefault="0055384F" w:rsidP="00431915">
      <w:pPr>
        <w:rPr>
          <w:lang w:eastAsia="en-US"/>
        </w:rPr>
      </w:pPr>
    </w:p>
    <w:p w14:paraId="17541C0F" w14:textId="77777777" w:rsidR="00376EC1" w:rsidRPr="00376EC1" w:rsidRDefault="00376EC1" w:rsidP="00376EC1">
      <w:pPr>
        <w:spacing w:before="100" w:beforeAutospacing="1" w:afterAutospacing="1" w:line="360" w:lineRule="auto"/>
        <w:rPr>
          <w:rFonts w:eastAsia="Times New Roman" w:cs="Helvetica"/>
        </w:rPr>
      </w:pPr>
      <w:r w:rsidRPr="00376EC1">
        <w:rPr>
          <w:rFonts w:eastAsia="Times New Roman" w:cs="Helvetica"/>
        </w:rPr>
        <w:t>Les bibliothèques de lecture publique ont un rôle fort à jouer dans l’offre de lecture et de services accessibles sur l'ensemble du territoire, au plus près des personnes en situation de handicap.</w:t>
      </w:r>
    </w:p>
    <w:p w14:paraId="094FC568" w14:textId="47791154" w:rsidR="0094114C" w:rsidRDefault="00376EC1" w:rsidP="00376EC1">
      <w:pPr>
        <w:spacing w:before="100" w:beforeAutospacing="1" w:afterAutospacing="1" w:line="360" w:lineRule="auto"/>
        <w:rPr>
          <w:rFonts w:eastAsia="Times New Roman" w:cs="Helvetica"/>
        </w:rPr>
      </w:pPr>
      <w:r w:rsidRPr="00376EC1">
        <w:rPr>
          <w:rFonts w:eastAsia="Times New Roman" w:cs="Helvetica"/>
        </w:rPr>
        <w:t>On estime actuellement que 25 000 personnes seulement ont accès</w:t>
      </w:r>
      <w:r w:rsidR="00834AA3">
        <w:rPr>
          <w:rFonts w:eastAsia="Times New Roman" w:cs="Helvetica"/>
        </w:rPr>
        <w:t xml:space="preserve"> à une offre de lecture adaptée. </w:t>
      </w:r>
      <w:r w:rsidRPr="00376EC1">
        <w:rPr>
          <w:rFonts w:eastAsia="Times New Roman" w:cs="Helvetica"/>
        </w:rPr>
        <w:t>Dans un contexte de pénurie de l’offre de documents accessibles, et où le numérique (texte ou audio) représente la modalité la plus prometteuse d’accès au livre et à la lecture, l’enjeu principal est d’améliorer la diffusion des œuvres accessibles ou adaptées dans le cadre de l’Exception handicap au droit d’auteur, au bénéfice des personnes empêchées de lire du fait d’un handicap ou d’un trouble (dyslexie, dysphasie, dyspraxie…).</w:t>
      </w:r>
    </w:p>
    <w:p w14:paraId="0A9A9E8F" w14:textId="3C37C01B" w:rsidR="00834AA3" w:rsidRPr="00376EC1" w:rsidRDefault="00834AA3" w:rsidP="00376EC1">
      <w:pPr>
        <w:spacing w:before="100" w:beforeAutospacing="1" w:afterAutospacing="1" w:line="360" w:lineRule="auto"/>
        <w:rPr>
          <w:rFonts w:eastAsia="Times New Roman" w:cs="Helvetica"/>
        </w:rPr>
      </w:pPr>
      <w:r>
        <w:rPr>
          <w:rFonts w:eastAsia="Times New Roman" w:cs="Helvetica"/>
        </w:rPr>
        <w:t xml:space="preserve">La démarche d’accueil en bibliothèque des personnes en situation de handicap s’inscrit dans la </w:t>
      </w:r>
      <w:hyperlink r:id="rId8" w:history="1">
        <w:r w:rsidRPr="00CD35E0">
          <w:rPr>
            <w:rStyle w:val="Lienhypertexte"/>
            <w:rFonts w:eastAsia="Times New Roman" w:cs="Helvetica"/>
          </w:rPr>
          <w:t>loi n° 2005-102</w:t>
        </w:r>
      </w:hyperlink>
      <w:r>
        <w:rPr>
          <w:rFonts w:eastAsia="Times New Roman" w:cs="Helvetica"/>
        </w:rPr>
        <w:t xml:space="preserve"> du 11 février 2005 pour l’égalité des droits et des chances, la citoyenneté et la participation des personnes handicapées. </w:t>
      </w:r>
      <w:r w:rsidR="00602D30">
        <w:rPr>
          <w:rFonts w:eastAsia="Times New Roman" w:cs="Helvetica"/>
        </w:rPr>
        <w:t>C</w:t>
      </w:r>
      <w:r>
        <w:rPr>
          <w:rFonts w:eastAsia="Times New Roman" w:cs="Helvetica"/>
        </w:rPr>
        <w:t>ette démarche peut se décliner en 10 points :</w:t>
      </w:r>
    </w:p>
    <w:p w14:paraId="4DC22CD7" w14:textId="05CCC64A" w:rsidR="0094114C" w:rsidRPr="00A44D08" w:rsidRDefault="0094114C" w:rsidP="00773F5F">
      <w:pPr>
        <w:pStyle w:val="Paragraphedeliste"/>
        <w:numPr>
          <w:ilvl w:val="0"/>
          <w:numId w:val="18"/>
        </w:numPr>
        <w:spacing w:after="0" w:line="360" w:lineRule="auto"/>
      </w:pPr>
      <w:r w:rsidRPr="00773F5F">
        <w:rPr>
          <w:b/>
        </w:rPr>
        <w:t>Définir une personne ou une équipe référente</w:t>
      </w:r>
      <w:r w:rsidR="00773F5F">
        <w:t xml:space="preserve"> au niveau de l'établissement.</w:t>
      </w:r>
    </w:p>
    <w:p w14:paraId="2D3F1F7B" w14:textId="65B1E380" w:rsidR="0094114C" w:rsidRPr="00A44D08" w:rsidRDefault="0094114C" w:rsidP="00BF57D1">
      <w:pPr>
        <w:pStyle w:val="Paragraphedeliste"/>
        <w:numPr>
          <w:ilvl w:val="0"/>
          <w:numId w:val="18"/>
        </w:numPr>
        <w:spacing w:after="0" w:line="360" w:lineRule="auto"/>
      </w:pPr>
      <w:r w:rsidRPr="00773F5F">
        <w:rPr>
          <w:b/>
        </w:rPr>
        <w:t>Développer les compétences pour un accueil de qualité</w:t>
      </w:r>
      <w:r w:rsidRPr="00A44D08">
        <w:t xml:space="preserve"> : de la sensibilisation de l'ensemble de l'équipe</w:t>
      </w:r>
      <w:r w:rsidR="00CB0A2F">
        <w:t xml:space="preserve"> de la bibliothèque</w:t>
      </w:r>
      <w:r w:rsidRPr="00A44D08">
        <w:t>, au niveau avancé voire expert</w:t>
      </w:r>
      <w:r w:rsidR="00773F5F">
        <w:t xml:space="preserve"> pour les personnes référentes.</w:t>
      </w:r>
      <w:r w:rsidR="00BF57D1">
        <w:t xml:space="preserve"> Prévoir </w:t>
      </w:r>
      <w:r w:rsidR="004E434F">
        <w:t xml:space="preserve">également </w:t>
      </w:r>
      <w:r w:rsidR="00BF57D1">
        <w:t>des rendez-vous personnalisés pour cerner les besoins d’accès au livre et à la lecture.</w:t>
      </w:r>
    </w:p>
    <w:p w14:paraId="69A77052" w14:textId="238726DB" w:rsidR="0094114C" w:rsidRPr="00713EA5" w:rsidRDefault="0094114C" w:rsidP="00773F5F">
      <w:pPr>
        <w:pStyle w:val="Paragraphedeliste"/>
        <w:numPr>
          <w:ilvl w:val="0"/>
          <w:numId w:val="18"/>
        </w:numPr>
        <w:spacing w:after="0" w:line="360" w:lineRule="auto"/>
        <w:rPr>
          <w:b/>
        </w:rPr>
      </w:pPr>
      <w:r w:rsidRPr="00773F5F">
        <w:rPr>
          <w:b/>
        </w:rPr>
        <w:t>Proposer des collections accessibles</w:t>
      </w:r>
      <w:r w:rsidR="00773F5F">
        <w:t xml:space="preserve"> : </w:t>
      </w:r>
      <w:r w:rsidRPr="00A44D08">
        <w:t>physiques (tactile, braille, vidéos et liv</w:t>
      </w:r>
      <w:r w:rsidR="00AA01AC">
        <w:t>res en LSF, livres lus, offre de lecture « </w:t>
      </w:r>
      <w:r w:rsidRPr="00A44D08">
        <w:t>facile à lire</w:t>
      </w:r>
      <w:r w:rsidR="00AA01AC">
        <w:t> »</w:t>
      </w:r>
      <w:r w:rsidR="00AA01AC" w:rsidRPr="00A44D08">
        <w:t xml:space="preserve"> ...</w:t>
      </w:r>
      <w:r w:rsidRPr="00A44D08">
        <w:t>) mais aussi numériques (EPUB</w:t>
      </w:r>
      <w:r w:rsidR="00FA64FA">
        <w:t>, DAISY texte ou DAISY audio).</w:t>
      </w:r>
      <w:r w:rsidR="000804E4">
        <w:t xml:space="preserve"> </w:t>
      </w:r>
      <w:r w:rsidR="001D6F82" w:rsidRPr="00DE6482">
        <w:rPr>
          <w:b/>
        </w:rPr>
        <w:t xml:space="preserve">Dans le cas d’une offre de lecture adaptée à partir d’œuvres sous droit, </w:t>
      </w:r>
      <w:hyperlink r:id="rId9" w:history="1">
        <w:r w:rsidR="001D6F82" w:rsidRPr="00BF57D1">
          <w:rPr>
            <w:rStyle w:val="Lienhypertexte"/>
            <w:b/>
          </w:rPr>
          <w:t>déposer un dossier de demande d’habilitation auprès de la commission Exception handicap</w:t>
        </w:r>
      </w:hyperlink>
      <w:bookmarkStart w:id="0" w:name="_GoBack"/>
      <w:bookmarkEnd w:id="0"/>
      <w:r w:rsidR="001D6F82" w:rsidRPr="00DE6482">
        <w:rPr>
          <w:b/>
        </w:rPr>
        <w:t>.</w:t>
      </w:r>
    </w:p>
    <w:p w14:paraId="578CF44C" w14:textId="0314BA28" w:rsidR="0094114C" w:rsidRPr="00A44D08" w:rsidRDefault="0094114C" w:rsidP="00773F5F">
      <w:pPr>
        <w:pStyle w:val="Paragraphedeliste"/>
        <w:numPr>
          <w:ilvl w:val="0"/>
          <w:numId w:val="18"/>
        </w:numPr>
        <w:spacing w:after="0" w:line="360" w:lineRule="auto"/>
      </w:pPr>
      <w:r w:rsidRPr="00773F5F">
        <w:rPr>
          <w:b/>
        </w:rPr>
        <w:t>Mettre en place une médiation humaine</w:t>
      </w:r>
      <w:r w:rsidR="00773F5F" w:rsidRPr="00773F5F">
        <w:rPr>
          <w:b/>
        </w:rPr>
        <w:t xml:space="preserve"> et un accompagnement</w:t>
      </w:r>
      <w:r w:rsidR="00773F5F">
        <w:t xml:space="preserve"> pour la découverte ou la prise en main de nouveaux types de collections, de matériels ou de logiciels d’aide à la lecture.</w:t>
      </w:r>
    </w:p>
    <w:p w14:paraId="5584E0C6" w14:textId="538C447B" w:rsidR="0094114C" w:rsidRPr="00A44D08" w:rsidRDefault="00EB7EE1" w:rsidP="00773F5F">
      <w:pPr>
        <w:pStyle w:val="Paragraphedeliste"/>
        <w:numPr>
          <w:ilvl w:val="0"/>
          <w:numId w:val="18"/>
        </w:numPr>
        <w:spacing w:after="0" w:line="360" w:lineRule="auto"/>
      </w:pPr>
      <w:r>
        <w:rPr>
          <w:b/>
        </w:rPr>
        <w:t>Construire</w:t>
      </w:r>
      <w:r w:rsidR="0094114C" w:rsidRPr="00FA64FA">
        <w:rPr>
          <w:b/>
        </w:rPr>
        <w:t xml:space="preserve"> des partenariats</w:t>
      </w:r>
      <w:r w:rsidR="0094114C" w:rsidRPr="00A44D08">
        <w:t xml:space="preserve">, avec des associations et des structures locales </w:t>
      </w:r>
      <w:r>
        <w:t>ou</w:t>
      </w:r>
      <w:r w:rsidR="0094114C" w:rsidRPr="00A44D08">
        <w:t xml:space="preserve"> nationales, </w:t>
      </w:r>
      <w:r w:rsidR="00773F5F">
        <w:t xml:space="preserve">afin de bénéficier de </w:t>
      </w:r>
      <w:r w:rsidR="0094114C" w:rsidRPr="00A44D08">
        <w:t>relais d'information</w:t>
      </w:r>
      <w:r>
        <w:t>, d’un échange d’expérience</w:t>
      </w:r>
      <w:r w:rsidR="0094114C" w:rsidRPr="00A44D08">
        <w:t xml:space="preserve"> et</w:t>
      </w:r>
      <w:r>
        <w:t xml:space="preserve"> de</w:t>
      </w:r>
      <w:r w:rsidR="0094114C" w:rsidRPr="00A44D08">
        <w:t xml:space="preserve"> faire venir de nouveaux publics </w:t>
      </w:r>
      <w:r w:rsidR="00C062E9">
        <w:t>à la bibliothèque.</w:t>
      </w:r>
    </w:p>
    <w:p w14:paraId="65AFEB9C" w14:textId="1C297DED" w:rsidR="0094114C" w:rsidRPr="00A44D08" w:rsidRDefault="0094114C" w:rsidP="00DE708D">
      <w:pPr>
        <w:pStyle w:val="Paragraphedeliste"/>
        <w:numPr>
          <w:ilvl w:val="0"/>
          <w:numId w:val="18"/>
        </w:numPr>
        <w:spacing w:after="0" w:line="360" w:lineRule="auto"/>
      </w:pPr>
      <w:r w:rsidRPr="00FA64FA">
        <w:rPr>
          <w:b/>
        </w:rPr>
        <w:t>Communiquer sur les actions</w:t>
      </w:r>
      <w:r w:rsidRPr="00A44D08">
        <w:t xml:space="preserve">, en direction </w:t>
      </w:r>
      <w:r w:rsidR="00DE708D">
        <w:t>du</w:t>
      </w:r>
      <w:r w:rsidRPr="00A44D08">
        <w:t xml:space="preserve"> public</w:t>
      </w:r>
      <w:r w:rsidR="00DE708D">
        <w:t xml:space="preserve"> visé, </w:t>
      </w:r>
      <w:r w:rsidR="00C062E9">
        <w:t>des pro</w:t>
      </w:r>
      <w:r w:rsidR="00DE708D">
        <w:t>fessionnels mais aussi du grand public.</w:t>
      </w:r>
    </w:p>
    <w:p w14:paraId="2DC3C5D9" w14:textId="7629211A" w:rsidR="00925EE0" w:rsidRDefault="00925EE0" w:rsidP="00773F5F">
      <w:pPr>
        <w:pStyle w:val="Paragraphedeliste"/>
        <w:numPr>
          <w:ilvl w:val="0"/>
          <w:numId w:val="18"/>
        </w:numPr>
        <w:spacing w:after="0" w:line="360" w:lineRule="auto"/>
      </w:pPr>
      <w:r>
        <w:rPr>
          <w:b/>
        </w:rPr>
        <w:t>Penser l’accessibilité du bâti et des circulations intérieures</w:t>
      </w:r>
      <w:r w:rsidRPr="00925EE0">
        <w:t xml:space="preserve">, </w:t>
      </w:r>
      <w:r w:rsidR="000804E4">
        <w:t>en particulier la signalétique et l’intégration de pictogrammes.</w:t>
      </w:r>
    </w:p>
    <w:p w14:paraId="26E2C8C4" w14:textId="7040B816" w:rsidR="00947DFA" w:rsidRDefault="00947DFA" w:rsidP="00773F5F">
      <w:pPr>
        <w:pStyle w:val="Paragraphedeliste"/>
        <w:numPr>
          <w:ilvl w:val="0"/>
          <w:numId w:val="18"/>
        </w:numPr>
        <w:spacing w:after="0" w:line="360" w:lineRule="auto"/>
      </w:pPr>
      <w:r>
        <w:rPr>
          <w:b/>
        </w:rPr>
        <w:t xml:space="preserve">Penser l’accessibilité des services numériques : </w:t>
      </w:r>
      <w:r w:rsidR="00AF52E9" w:rsidRPr="00AF52E9">
        <w:t>charte graphique,</w:t>
      </w:r>
      <w:r w:rsidR="00AF52E9">
        <w:rPr>
          <w:b/>
        </w:rPr>
        <w:t xml:space="preserve"> </w:t>
      </w:r>
      <w:r w:rsidR="00AF52E9">
        <w:t xml:space="preserve">site web, </w:t>
      </w:r>
      <w:r>
        <w:t>portail numérique</w:t>
      </w:r>
      <w:r w:rsidR="00AF52E9">
        <w:t xml:space="preserve">, catalogue en ligne, </w:t>
      </w:r>
      <w:r>
        <w:t>système de réservation de documents</w:t>
      </w:r>
      <w:r w:rsidR="00AF52E9">
        <w:t>…</w:t>
      </w:r>
    </w:p>
    <w:p w14:paraId="16B049CC" w14:textId="77777777" w:rsidR="007817D2" w:rsidRDefault="007817D2" w:rsidP="007817D2">
      <w:pPr>
        <w:pStyle w:val="Paragraphedeliste"/>
        <w:numPr>
          <w:ilvl w:val="0"/>
          <w:numId w:val="18"/>
        </w:numPr>
        <w:spacing w:after="0" w:line="360" w:lineRule="auto"/>
      </w:pPr>
      <w:r w:rsidRPr="00FA64FA">
        <w:rPr>
          <w:b/>
        </w:rPr>
        <w:t>Évaluer à moyen terme</w:t>
      </w:r>
      <w:r w:rsidRPr="00A44D08">
        <w:t xml:space="preserve"> (3 ou 5 ans), pour mesurer l'adéquation entre les services proposés et les besoins de la population desservie.</w:t>
      </w:r>
    </w:p>
    <w:p w14:paraId="1F029362" w14:textId="58DD43DC" w:rsidR="00207D92" w:rsidRPr="00A44D08" w:rsidRDefault="00207D92" w:rsidP="00AC7441">
      <w:pPr>
        <w:pStyle w:val="Paragraphedeliste"/>
        <w:numPr>
          <w:ilvl w:val="0"/>
          <w:numId w:val="18"/>
        </w:numPr>
        <w:spacing w:after="0" w:line="360" w:lineRule="auto"/>
      </w:pPr>
      <w:r w:rsidRPr="00207D92">
        <w:rPr>
          <w:b/>
        </w:rPr>
        <w:t xml:space="preserve">Inscrire l’ensemble des actions à destination des personnes en situation de handicap dans un projet de service, ou Projet culturel, scientifique, </w:t>
      </w:r>
      <w:r w:rsidR="00F51A4F">
        <w:rPr>
          <w:b/>
        </w:rPr>
        <w:t>éducatif</w:t>
      </w:r>
      <w:r w:rsidRPr="00207D92">
        <w:rPr>
          <w:b/>
        </w:rPr>
        <w:t xml:space="preserve"> et social (</w:t>
      </w:r>
      <w:r>
        <w:rPr>
          <w:b/>
        </w:rPr>
        <w:t>PCSES).</w:t>
      </w:r>
      <w:r>
        <w:t xml:space="preserve"> Ce document pourra servir de support pour solliciter des crédits d’Etat, en particulier issus du </w:t>
      </w:r>
      <w:hyperlink r:id="rId10" w:history="1">
        <w:r w:rsidRPr="00D8610F">
          <w:rPr>
            <w:rStyle w:val="Lienhypertexte"/>
          </w:rPr>
          <w:t xml:space="preserve">concours particulier </w:t>
        </w:r>
        <w:r w:rsidR="00CF2795">
          <w:rPr>
            <w:rStyle w:val="Lienhypertexte"/>
          </w:rPr>
          <w:t xml:space="preserve">bibliothèques </w:t>
        </w:r>
        <w:r w:rsidRPr="00D8610F">
          <w:rPr>
            <w:rStyle w:val="Lienhypertexte"/>
          </w:rPr>
          <w:t>de la Dotation générale de décentralisation (DGD)</w:t>
        </w:r>
      </w:hyperlink>
      <w:r>
        <w:t>.</w:t>
      </w:r>
    </w:p>
    <w:p w14:paraId="57DD6B1E" w14:textId="1325D813" w:rsidR="0094114C" w:rsidRDefault="0094114C" w:rsidP="00431915">
      <w:pPr>
        <w:rPr>
          <w:lang w:eastAsia="en-US"/>
        </w:rPr>
      </w:pPr>
    </w:p>
    <w:sectPr w:rsidR="0094114C" w:rsidSect="0094114C">
      <w:headerReference w:type="default" r:id="rId11"/>
      <w:footerReference w:type="default" r:id="rId12"/>
      <w:pgSz w:w="11906" w:h="16838"/>
      <w:pgMar w:top="1134" w:right="1274" w:bottom="1134" w:left="1276" w:header="0" w:footer="220"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168C" w14:textId="77777777" w:rsidR="006323C1" w:rsidRDefault="002A41CE" w:rsidP="00431915">
      <w:r>
        <w:separator/>
      </w:r>
    </w:p>
  </w:endnote>
  <w:endnote w:type="continuationSeparator" w:id="0">
    <w:p w14:paraId="510BF0E5" w14:textId="77777777" w:rsidR="006323C1" w:rsidRDefault="002A41CE" w:rsidP="0043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Bold">
    <w:altName w:val="Times New Roman"/>
    <w:panose1 w:val="00000000000000000000"/>
    <w:charset w:val="00"/>
    <w:family w:val="roman"/>
    <w:notTrueType/>
    <w:pitch w:val="default"/>
  </w:font>
  <w:font w:name="Times">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EB1D" w14:textId="30803444" w:rsidR="0029286B" w:rsidRPr="003D1574" w:rsidRDefault="00F45730" w:rsidP="00431915">
    <w:pPr>
      <w:pStyle w:val="Pieddepage"/>
      <w:rPr>
        <w:sz w:val="18"/>
        <w:szCs w:val="18"/>
      </w:rPr>
    </w:pPr>
    <w:r>
      <w:rPr>
        <w:sz w:val="18"/>
        <w:szCs w:val="18"/>
      </w:rPr>
      <w:t>Mémorandum</w:t>
    </w:r>
    <w:r w:rsidR="008732A3">
      <w:rPr>
        <w:sz w:val="18"/>
        <w:szCs w:val="18"/>
      </w:rPr>
      <w:t xml:space="preserve"> pour l</w:t>
    </w:r>
    <w:r>
      <w:rPr>
        <w:sz w:val="18"/>
        <w:szCs w:val="18"/>
      </w:rPr>
      <w:t xml:space="preserve">’accueil des personnes en situation de handicap en </w:t>
    </w:r>
    <w:r w:rsidR="00EF4BE6" w:rsidRPr="003D1574">
      <w:rPr>
        <w:sz w:val="18"/>
        <w:szCs w:val="18"/>
      </w:rPr>
      <w:t>bibliothèque publique</w:t>
    </w:r>
  </w:p>
  <w:p w14:paraId="5DB09006" w14:textId="77777777" w:rsidR="0029286B" w:rsidRPr="003D1574" w:rsidRDefault="0029286B" w:rsidP="00431915">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0577C" w14:textId="77777777" w:rsidR="006323C1" w:rsidRDefault="002A41CE" w:rsidP="00431915">
      <w:r>
        <w:separator/>
      </w:r>
    </w:p>
  </w:footnote>
  <w:footnote w:type="continuationSeparator" w:id="0">
    <w:p w14:paraId="507DB89F" w14:textId="77777777" w:rsidR="006323C1" w:rsidRDefault="002A41CE" w:rsidP="0043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5C16C" w14:textId="77777777" w:rsidR="0029286B" w:rsidRDefault="0029286B" w:rsidP="00431915">
    <w:pPr>
      <w:pStyle w:val="En-tte"/>
    </w:pPr>
  </w:p>
  <w:p w14:paraId="57C9F585" w14:textId="77777777" w:rsidR="0029286B" w:rsidRDefault="0029286B" w:rsidP="00431915">
    <w:pPr>
      <w:pStyle w:val="En-tte"/>
    </w:pPr>
  </w:p>
  <w:p w14:paraId="79DCCC60" w14:textId="29CD780B" w:rsidR="0029286B" w:rsidRDefault="002A41CE" w:rsidP="00431915">
    <w:pPr>
      <w:pStyle w:val="En-tte"/>
    </w:pPr>
    <w:r>
      <w:rPr>
        <w:b/>
      </w:rPr>
      <w:t>D</w:t>
    </w:r>
    <w:r>
      <w:t xml:space="preserve">irection </w:t>
    </w:r>
    <w:r>
      <w:rPr>
        <w:b/>
      </w:rPr>
      <w:t>G</w:t>
    </w:r>
    <w:r>
      <w:t xml:space="preserve">énérale des </w:t>
    </w:r>
    <w:r>
      <w:rPr>
        <w:b/>
      </w:rPr>
      <w:t>M</w:t>
    </w:r>
    <w:r>
      <w:t xml:space="preserve">édias et des </w:t>
    </w:r>
    <w:r>
      <w:rPr>
        <w:b/>
      </w:rPr>
      <w:t>I</w:t>
    </w:r>
    <w:r>
      <w:t xml:space="preserve">ndustries </w:t>
    </w:r>
    <w:r>
      <w:rPr>
        <w:b/>
      </w:rPr>
      <w:t>C</w:t>
    </w:r>
    <w:r>
      <w:t>ulturelles</w:t>
    </w:r>
    <w:r>
      <w:tab/>
    </w:r>
    <w:r w:rsidR="00EC42A8">
      <w:t>Février</w:t>
    </w:r>
    <w:r>
      <w:t xml:space="preserve"> 2018</w:t>
    </w:r>
  </w:p>
  <w:p w14:paraId="26997B1C" w14:textId="77777777" w:rsidR="0029286B" w:rsidRDefault="0029286B" w:rsidP="004319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F80833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F67A60D2"/>
    <w:lvl w:ilvl="0">
      <w:start w:val="1"/>
      <w:numFmt w:val="decimal"/>
      <w:lvlText w:val="%1."/>
      <w:lvlJc w:val="left"/>
      <w:pPr>
        <w:tabs>
          <w:tab w:val="num" w:pos="643"/>
        </w:tabs>
        <w:ind w:left="643" w:hanging="360"/>
      </w:pPr>
    </w:lvl>
  </w:abstractNum>
  <w:abstractNum w:abstractNumId="2" w15:restartNumberingAfterBreak="0">
    <w:nsid w:val="02F644FD"/>
    <w:multiLevelType w:val="multilevel"/>
    <w:tmpl w:val="D71273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765225A"/>
    <w:multiLevelType w:val="multilevel"/>
    <w:tmpl w:val="B2D0850C"/>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182E61EC"/>
    <w:multiLevelType w:val="multilevel"/>
    <w:tmpl w:val="457C378A"/>
    <w:lvl w:ilvl="0">
      <w:start w:val="1"/>
      <w:numFmt w:val="decimal"/>
      <w:lvlText w:val="%1."/>
      <w:lvlJc w:val="left"/>
      <w:pPr>
        <w:ind w:left="360" w:hanging="360"/>
      </w:pPr>
      <w:rPr>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19BC08FE"/>
    <w:multiLevelType w:val="multilevel"/>
    <w:tmpl w:val="6B029F2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D9414D"/>
    <w:multiLevelType w:val="multilevel"/>
    <w:tmpl w:val="C67063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1196FF4"/>
    <w:multiLevelType w:val="multilevel"/>
    <w:tmpl w:val="9196CEE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7760E75"/>
    <w:multiLevelType w:val="multilevel"/>
    <w:tmpl w:val="9F502A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B6205D1"/>
    <w:multiLevelType w:val="hybridMultilevel"/>
    <w:tmpl w:val="4AF4F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6C4619"/>
    <w:multiLevelType w:val="multilevel"/>
    <w:tmpl w:val="F3328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8C35BF1"/>
    <w:multiLevelType w:val="multilevel"/>
    <w:tmpl w:val="EA8696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9754C48"/>
    <w:multiLevelType w:val="multilevel"/>
    <w:tmpl w:val="5888AA28"/>
    <w:lvl w:ilvl="0">
      <w:start w:val="1"/>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4ABB3A82"/>
    <w:multiLevelType w:val="multilevel"/>
    <w:tmpl w:val="9196CEEE"/>
    <w:lvl w:ilvl="0">
      <w:start w:val="1"/>
      <w:numFmt w:val="upperRoman"/>
      <w:lvlText w:val="%1."/>
      <w:lvlJc w:val="left"/>
      <w:pPr>
        <w:ind w:left="0" w:firstLine="0"/>
      </w:pPr>
    </w:lvl>
    <w:lvl w:ilvl="1">
      <w:start w:val="1"/>
      <w:numFmt w:val="upperLetter"/>
      <w:lvlText w:val="%2."/>
      <w:lvlJc w:val="left"/>
      <w:pPr>
        <w:ind w:left="709"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75B455CF"/>
    <w:multiLevelType w:val="multilevel"/>
    <w:tmpl w:val="7D9064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6555BCD"/>
    <w:multiLevelType w:val="multilevel"/>
    <w:tmpl w:val="1ABE66F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C547793"/>
    <w:multiLevelType w:val="multilevel"/>
    <w:tmpl w:val="352065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D7A0A26"/>
    <w:multiLevelType w:val="multilevel"/>
    <w:tmpl w:val="1506DA4A"/>
    <w:lvl w:ilvl="0">
      <w:start w:val="1"/>
      <w:numFmt w:val="bullet"/>
      <w:lvlText w:val="-"/>
      <w:lvlJc w:val="left"/>
      <w:pPr>
        <w:ind w:left="720" w:hanging="360"/>
      </w:pPr>
      <w:rPr>
        <w:rFonts w:ascii="Helvetica" w:hAnsi="Helvetica" w:cs="Helvetic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1"/>
  </w:num>
  <w:num w:numId="3">
    <w:abstractNumId w:val="10"/>
  </w:num>
  <w:num w:numId="4">
    <w:abstractNumId w:val="8"/>
  </w:num>
  <w:num w:numId="5">
    <w:abstractNumId w:val="4"/>
  </w:num>
  <w:num w:numId="6">
    <w:abstractNumId w:val="17"/>
  </w:num>
  <w:num w:numId="7">
    <w:abstractNumId w:val="14"/>
  </w:num>
  <w:num w:numId="8">
    <w:abstractNumId w:val="16"/>
  </w:num>
  <w:num w:numId="9">
    <w:abstractNumId w:val="15"/>
  </w:num>
  <w:num w:numId="10">
    <w:abstractNumId w:val="13"/>
  </w:num>
  <w:num w:numId="11">
    <w:abstractNumId w:val="5"/>
  </w:num>
  <w:num w:numId="12">
    <w:abstractNumId w:val="12"/>
  </w:num>
  <w:num w:numId="13">
    <w:abstractNumId w:val="1"/>
  </w:num>
  <w:num w:numId="14">
    <w:abstractNumId w:val="0"/>
  </w:num>
  <w:num w:numId="15">
    <w:abstractNumId w:val="2"/>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6B"/>
    <w:rsid w:val="0003659E"/>
    <w:rsid w:val="00053D6F"/>
    <w:rsid w:val="000731D2"/>
    <w:rsid w:val="000804E4"/>
    <w:rsid w:val="00095478"/>
    <w:rsid w:val="000A283F"/>
    <w:rsid w:val="000C3FC1"/>
    <w:rsid w:val="000D2B31"/>
    <w:rsid w:val="000E7C15"/>
    <w:rsid w:val="000F06B7"/>
    <w:rsid w:val="00104237"/>
    <w:rsid w:val="001051C7"/>
    <w:rsid w:val="00116C49"/>
    <w:rsid w:val="001344D3"/>
    <w:rsid w:val="00162B49"/>
    <w:rsid w:val="001957CF"/>
    <w:rsid w:val="001B2211"/>
    <w:rsid w:val="001B2947"/>
    <w:rsid w:val="001D0043"/>
    <w:rsid w:val="001D6F82"/>
    <w:rsid w:val="00207D92"/>
    <w:rsid w:val="00210C50"/>
    <w:rsid w:val="0022579A"/>
    <w:rsid w:val="002407EE"/>
    <w:rsid w:val="002446B7"/>
    <w:rsid w:val="0026746B"/>
    <w:rsid w:val="00276D13"/>
    <w:rsid w:val="0029286B"/>
    <w:rsid w:val="002A2F66"/>
    <w:rsid w:val="002A41CE"/>
    <w:rsid w:val="002C5495"/>
    <w:rsid w:val="002E74F4"/>
    <w:rsid w:val="00304CEB"/>
    <w:rsid w:val="00326C6D"/>
    <w:rsid w:val="003314AF"/>
    <w:rsid w:val="003334E5"/>
    <w:rsid w:val="00360FFD"/>
    <w:rsid w:val="00376EC1"/>
    <w:rsid w:val="003A7DE6"/>
    <w:rsid w:val="003D1574"/>
    <w:rsid w:val="00431915"/>
    <w:rsid w:val="004425B7"/>
    <w:rsid w:val="00443433"/>
    <w:rsid w:val="00451394"/>
    <w:rsid w:val="004736A1"/>
    <w:rsid w:val="0048384E"/>
    <w:rsid w:val="00493A2C"/>
    <w:rsid w:val="004C0DFC"/>
    <w:rsid w:val="004C3930"/>
    <w:rsid w:val="004D0813"/>
    <w:rsid w:val="004E434F"/>
    <w:rsid w:val="004F07A0"/>
    <w:rsid w:val="004F0F8C"/>
    <w:rsid w:val="00524035"/>
    <w:rsid w:val="0055384F"/>
    <w:rsid w:val="005A5AB9"/>
    <w:rsid w:val="005B21E8"/>
    <w:rsid w:val="005C2274"/>
    <w:rsid w:val="005D2E03"/>
    <w:rsid w:val="00602D30"/>
    <w:rsid w:val="00603240"/>
    <w:rsid w:val="00606F55"/>
    <w:rsid w:val="00613E89"/>
    <w:rsid w:val="00614267"/>
    <w:rsid w:val="006323C1"/>
    <w:rsid w:val="0069065C"/>
    <w:rsid w:val="006B178B"/>
    <w:rsid w:val="006C31C5"/>
    <w:rsid w:val="006D2548"/>
    <w:rsid w:val="006F6A01"/>
    <w:rsid w:val="00713EA5"/>
    <w:rsid w:val="00741259"/>
    <w:rsid w:val="00773F5F"/>
    <w:rsid w:val="007817D2"/>
    <w:rsid w:val="00796345"/>
    <w:rsid w:val="007B74C6"/>
    <w:rsid w:val="007E4B35"/>
    <w:rsid w:val="007F4F1A"/>
    <w:rsid w:val="0082000C"/>
    <w:rsid w:val="00827942"/>
    <w:rsid w:val="0083193D"/>
    <w:rsid w:val="00834AA3"/>
    <w:rsid w:val="00837306"/>
    <w:rsid w:val="008511D0"/>
    <w:rsid w:val="00856C50"/>
    <w:rsid w:val="00860ED0"/>
    <w:rsid w:val="008668FF"/>
    <w:rsid w:val="008732A3"/>
    <w:rsid w:val="00892E4A"/>
    <w:rsid w:val="008960ED"/>
    <w:rsid w:val="008D094F"/>
    <w:rsid w:val="008D5F9F"/>
    <w:rsid w:val="00917304"/>
    <w:rsid w:val="0092249A"/>
    <w:rsid w:val="00923C56"/>
    <w:rsid w:val="00925EE0"/>
    <w:rsid w:val="0094114C"/>
    <w:rsid w:val="00947DFA"/>
    <w:rsid w:val="00983921"/>
    <w:rsid w:val="009979F5"/>
    <w:rsid w:val="00A26338"/>
    <w:rsid w:val="00A621CA"/>
    <w:rsid w:val="00A87FB6"/>
    <w:rsid w:val="00AA01AC"/>
    <w:rsid w:val="00AA111A"/>
    <w:rsid w:val="00AF52E9"/>
    <w:rsid w:val="00B138F8"/>
    <w:rsid w:val="00B27A2E"/>
    <w:rsid w:val="00B32A55"/>
    <w:rsid w:val="00B3454A"/>
    <w:rsid w:val="00B85F13"/>
    <w:rsid w:val="00BB6BB9"/>
    <w:rsid w:val="00BC382F"/>
    <w:rsid w:val="00BE7C5A"/>
    <w:rsid w:val="00BF57D1"/>
    <w:rsid w:val="00C062E9"/>
    <w:rsid w:val="00C143B4"/>
    <w:rsid w:val="00C46C41"/>
    <w:rsid w:val="00C473D9"/>
    <w:rsid w:val="00C659FD"/>
    <w:rsid w:val="00C72638"/>
    <w:rsid w:val="00C97CC4"/>
    <w:rsid w:val="00CA7187"/>
    <w:rsid w:val="00CB0A2F"/>
    <w:rsid w:val="00CC006C"/>
    <w:rsid w:val="00CD35E0"/>
    <w:rsid w:val="00CD405B"/>
    <w:rsid w:val="00CE46C9"/>
    <w:rsid w:val="00CF2795"/>
    <w:rsid w:val="00CF5C82"/>
    <w:rsid w:val="00D2601F"/>
    <w:rsid w:val="00D8610F"/>
    <w:rsid w:val="00DA5330"/>
    <w:rsid w:val="00DC212A"/>
    <w:rsid w:val="00DC5B7C"/>
    <w:rsid w:val="00DC600F"/>
    <w:rsid w:val="00DC692F"/>
    <w:rsid w:val="00DD3D49"/>
    <w:rsid w:val="00DE6482"/>
    <w:rsid w:val="00DE6A9B"/>
    <w:rsid w:val="00DE6DE1"/>
    <w:rsid w:val="00DE708D"/>
    <w:rsid w:val="00DE7280"/>
    <w:rsid w:val="00DF04FA"/>
    <w:rsid w:val="00E3101C"/>
    <w:rsid w:val="00E467DA"/>
    <w:rsid w:val="00E77141"/>
    <w:rsid w:val="00E876F9"/>
    <w:rsid w:val="00E93E09"/>
    <w:rsid w:val="00EB7EE1"/>
    <w:rsid w:val="00EC42A8"/>
    <w:rsid w:val="00EF4BE6"/>
    <w:rsid w:val="00F06F0A"/>
    <w:rsid w:val="00F10A35"/>
    <w:rsid w:val="00F17D98"/>
    <w:rsid w:val="00F45730"/>
    <w:rsid w:val="00F51A4F"/>
    <w:rsid w:val="00F54C1B"/>
    <w:rsid w:val="00F66F88"/>
    <w:rsid w:val="00FA6449"/>
    <w:rsid w:val="00FA64FA"/>
    <w:rsid w:val="00FB79DA"/>
    <w:rsid w:val="00FE73E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A9796F"/>
  <w15:docId w15:val="{712932F2-840E-4EB9-AE97-FE68A670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fr-FR"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915"/>
    <w:pPr>
      <w:spacing w:after="100" w:line="276" w:lineRule="auto"/>
      <w:jc w:val="both"/>
    </w:pPr>
    <w:rPr>
      <w:rFonts w:ascii="Helvetica" w:hAnsi="Helvetica"/>
    </w:rPr>
  </w:style>
  <w:style w:type="paragraph" w:styleId="Titre1">
    <w:name w:val="heading 1"/>
    <w:basedOn w:val="Normal"/>
    <w:next w:val="Normal"/>
    <w:link w:val="Titre1Car"/>
    <w:uiPriority w:val="9"/>
    <w:qFormat/>
    <w:rsid w:val="007E4B35"/>
    <w:pPr>
      <w:keepNext/>
      <w:keepLines/>
      <w:numPr>
        <w:numId w:val="1"/>
      </w:numPr>
      <w:spacing w:before="240" w:after="120"/>
      <w:jc w:val="left"/>
      <w:outlineLvl w:val="0"/>
    </w:pPr>
    <w:rPr>
      <w:rFonts w:asciiTheme="majorHAnsi" w:eastAsiaTheme="majorEastAsia" w:hAnsiTheme="majorHAnsi" w:cstheme="majorBidi"/>
      <w:b/>
      <w:bCs/>
      <w:sz w:val="32"/>
      <w:szCs w:val="32"/>
    </w:rPr>
  </w:style>
  <w:style w:type="paragraph" w:styleId="Titre2">
    <w:name w:val="heading 2"/>
    <w:basedOn w:val="Normal"/>
    <w:next w:val="Normal"/>
    <w:link w:val="Titre2Car"/>
    <w:autoRedefine/>
    <w:uiPriority w:val="9"/>
    <w:rsid w:val="00917304"/>
    <w:pPr>
      <w:keepNext/>
      <w:keepLines/>
      <w:numPr>
        <w:ilvl w:val="1"/>
        <w:numId w:val="1"/>
      </w:numPr>
      <w:spacing w:before="160" w:after="120"/>
      <w:jc w:val="left"/>
      <w:outlineLvl w:val="1"/>
    </w:pPr>
    <w:rPr>
      <w:rFonts w:asciiTheme="majorHAnsi" w:hAnsiTheme="majorHAnsi"/>
      <w:b/>
      <w:i/>
      <w:sz w:val="28"/>
    </w:rPr>
  </w:style>
  <w:style w:type="paragraph" w:styleId="Titre3">
    <w:name w:val="heading 3"/>
    <w:basedOn w:val="Normal"/>
    <w:next w:val="Normal"/>
    <w:link w:val="Titre3Car"/>
    <w:rsid w:val="000C001B"/>
    <w:pPr>
      <w:keepNext/>
      <w:keepLines/>
      <w:numPr>
        <w:ilvl w:val="2"/>
        <w:numId w:val="1"/>
      </w:numPr>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rsid w:val="000C001B"/>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rsid w:val="000C001B"/>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rsid w:val="000C001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rsid w:val="000C001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rsid w:val="000C001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rsid w:val="000C001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qFormat/>
    <w:rsid w:val="00917304"/>
    <w:rPr>
      <w:rFonts w:asciiTheme="majorHAnsi" w:hAnsiTheme="majorHAnsi"/>
      <w:b/>
      <w:i/>
      <w:sz w:val="28"/>
    </w:rPr>
  </w:style>
  <w:style w:type="character" w:customStyle="1" w:styleId="apple-converted-space">
    <w:name w:val="apple-converted-space"/>
    <w:basedOn w:val="Policepardfaut"/>
    <w:qFormat/>
    <w:rsid w:val="003B7CE0"/>
  </w:style>
  <w:style w:type="character" w:customStyle="1" w:styleId="LienInternet">
    <w:name w:val="Lien Internet"/>
    <w:basedOn w:val="Policepardfaut"/>
    <w:uiPriority w:val="99"/>
    <w:unhideWhenUsed/>
    <w:rsid w:val="009D707E"/>
    <w:rPr>
      <w:color w:val="0000FF" w:themeColor="hyperlink"/>
      <w:u w:val="single"/>
    </w:rPr>
  </w:style>
  <w:style w:type="character" w:customStyle="1" w:styleId="TextedebullesCar">
    <w:name w:val="Texte de bulles Car"/>
    <w:basedOn w:val="Policepardfaut"/>
    <w:link w:val="Textedebulles"/>
    <w:uiPriority w:val="99"/>
    <w:semiHidden/>
    <w:qFormat/>
    <w:rsid w:val="003B7CE0"/>
    <w:rPr>
      <w:rFonts w:ascii="Lucida Grande" w:hAnsi="Lucida Grande"/>
      <w:sz w:val="18"/>
      <w:szCs w:val="18"/>
    </w:rPr>
  </w:style>
  <w:style w:type="character" w:customStyle="1" w:styleId="Titre1Car">
    <w:name w:val="Titre 1 Car"/>
    <w:basedOn w:val="Policepardfaut"/>
    <w:link w:val="Titre1"/>
    <w:uiPriority w:val="9"/>
    <w:qFormat/>
    <w:rsid w:val="007E4B35"/>
    <w:rPr>
      <w:rFonts w:asciiTheme="majorHAnsi" w:eastAsiaTheme="majorEastAsia" w:hAnsiTheme="majorHAnsi" w:cstheme="majorBidi"/>
      <w:b/>
      <w:bCs/>
      <w:sz w:val="32"/>
      <w:szCs w:val="32"/>
    </w:rPr>
  </w:style>
  <w:style w:type="character" w:customStyle="1" w:styleId="En-tteCar">
    <w:name w:val="En-tête Car"/>
    <w:basedOn w:val="Policepardfaut"/>
    <w:uiPriority w:val="99"/>
    <w:qFormat/>
    <w:rsid w:val="00C62644"/>
  </w:style>
  <w:style w:type="character" w:customStyle="1" w:styleId="PieddepageCar">
    <w:name w:val="Pied de page Car"/>
    <w:basedOn w:val="Policepardfaut"/>
    <w:link w:val="Pieddepage"/>
    <w:qFormat/>
    <w:rsid w:val="00C62644"/>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enInternetvisit">
    <w:name w:val="Lien Internet visité"/>
    <w:rPr>
      <w:color w:val="800000"/>
      <w:u w:val="single"/>
    </w:rPr>
  </w:style>
  <w:style w:type="character" w:customStyle="1" w:styleId="ListLabel46">
    <w:name w:val="ListLabel 46"/>
    <w:qFormat/>
    <w:rPr>
      <w:rFonts w:ascii="Helvetica" w:hAnsi="Helvetica"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Helvetica" w:hAnsi="Helvetica"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Helvetica" w:hAnsi="Helvetica"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CommentaireCar">
    <w:name w:val="Commentaire Car"/>
    <w:basedOn w:val="Policepardfaut"/>
    <w:link w:val="Commentaire"/>
    <w:qFormat/>
    <w:rPr>
      <w:color w:val="00000A"/>
      <w:szCs w:val="20"/>
    </w:rPr>
  </w:style>
  <w:style w:type="character" w:styleId="Marquedecommentaire">
    <w:name w:val="annotation reference"/>
    <w:basedOn w:val="Policepardfaut"/>
    <w:semiHidden/>
    <w:unhideWhenUsed/>
    <w:qFormat/>
    <w:rPr>
      <w:sz w:val="16"/>
      <w:szCs w:val="16"/>
    </w:rPr>
  </w:style>
  <w:style w:type="character" w:styleId="Lienhypertextesuivivisit">
    <w:name w:val="FollowedHyperlink"/>
    <w:basedOn w:val="Policepardfaut"/>
    <w:qFormat/>
    <w:rsid w:val="00A06F04"/>
    <w:rPr>
      <w:color w:val="800080" w:themeColor="followedHyperlink"/>
      <w:u w:val="single"/>
    </w:rPr>
  </w:style>
  <w:style w:type="character" w:customStyle="1" w:styleId="st">
    <w:name w:val="st"/>
    <w:basedOn w:val="Policepardfaut"/>
    <w:qFormat/>
    <w:rsid w:val="00A07FF8"/>
  </w:style>
  <w:style w:type="character" w:customStyle="1" w:styleId="Titre3Car">
    <w:name w:val="Titre 3 Car"/>
    <w:basedOn w:val="Policepardfaut"/>
    <w:link w:val="Titre3"/>
    <w:qFormat/>
    <w:rsid w:val="000C001B"/>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qFormat/>
    <w:rsid w:val="000C001B"/>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qFormat/>
    <w:rsid w:val="000C001B"/>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qFormat/>
    <w:rsid w:val="000C001B"/>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qFormat/>
    <w:rsid w:val="000C001B"/>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qFormat/>
    <w:rsid w:val="000C001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qFormat/>
    <w:rsid w:val="000C001B"/>
    <w:rPr>
      <w:rFonts w:asciiTheme="majorHAnsi" w:eastAsiaTheme="majorEastAsia" w:hAnsiTheme="majorHAnsi" w:cstheme="majorBidi"/>
      <w:i/>
      <w:iCs/>
      <w:color w:val="272727" w:themeColor="text1" w:themeTint="D8"/>
      <w:sz w:val="21"/>
      <w:szCs w:val="21"/>
    </w:rPr>
  </w:style>
  <w:style w:type="character" w:customStyle="1" w:styleId="TitreCar">
    <w:name w:val="Titre Car"/>
    <w:basedOn w:val="Policepardfaut"/>
    <w:link w:val="Titre"/>
    <w:uiPriority w:val="10"/>
    <w:qFormat/>
    <w:rsid w:val="00290401"/>
    <w:rPr>
      <w:rFonts w:ascii="Arial" w:eastAsia="Microsoft YaHei" w:hAnsi="Arial" w:cs="Mangal"/>
      <w:b/>
      <w:sz w:val="32"/>
      <w:szCs w:val="28"/>
    </w:rPr>
  </w:style>
  <w:style w:type="character" w:customStyle="1" w:styleId="ObjetducommentaireCar">
    <w:name w:val="Objet du commentaire Car"/>
    <w:basedOn w:val="CommentaireCar"/>
    <w:link w:val="Objetducommentaire"/>
    <w:semiHidden/>
    <w:qFormat/>
    <w:rsid w:val="002C750A"/>
    <w:rPr>
      <w:rFonts w:ascii="Helvetica" w:hAnsi="Helvetica"/>
      <w:b/>
      <w:bCs/>
      <w:color w:val="00000A"/>
      <w:szCs w:val="20"/>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Helvetica"/>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Helvetica"/>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eastAsia="Microsoft YaHei" w:cs="Arial"/>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sz w:val="24"/>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Accentuationforte">
    <w:name w:val="Accentuation forte"/>
    <w:rPr>
      <w:b/>
      <w:bCs/>
    </w:rPr>
  </w:style>
  <w:style w:type="paragraph" w:styleId="Titre">
    <w:name w:val="Title"/>
    <w:basedOn w:val="Normal"/>
    <w:next w:val="Corpsdetexte"/>
    <w:link w:val="TitreCar"/>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principal">
    <w:name w:val="Titre principal"/>
    <w:basedOn w:val="Paragraphedeliste"/>
    <w:next w:val="Normal"/>
    <w:uiPriority w:val="10"/>
    <w:qFormat/>
    <w:rsid w:val="002A41CE"/>
    <w:pPr>
      <w:spacing w:after="0"/>
    </w:pPr>
    <w:rPr>
      <w:rFonts w:eastAsiaTheme="minorHAnsi" w:cs="Calibri,Bold"/>
      <w:b/>
      <w:bCs/>
      <w:color w:val="000000"/>
      <w:sz w:val="32"/>
      <w:szCs w:val="32"/>
      <w:lang w:eastAsia="en-US"/>
    </w:rPr>
  </w:style>
  <w:style w:type="paragraph" w:styleId="NormalWeb">
    <w:name w:val="Normal (Web)"/>
    <w:basedOn w:val="Normal"/>
    <w:uiPriority w:val="99"/>
    <w:qFormat/>
    <w:rsid w:val="003B7CE0"/>
    <w:pPr>
      <w:spacing w:before="2" w:after="2"/>
    </w:pPr>
    <w:rPr>
      <w:rFonts w:ascii="Times" w:hAnsi="Times" w:cs="Times New Roman"/>
    </w:rPr>
  </w:style>
  <w:style w:type="paragraph" w:styleId="Textedebulles">
    <w:name w:val="Balloon Text"/>
    <w:basedOn w:val="Normal"/>
    <w:link w:val="TextedebullesCar"/>
    <w:uiPriority w:val="99"/>
    <w:semiHidden/>
    <w:unhideWhenUsed/>
    <w:qFormat/>
    <w:rsid w:val="003B7CE0"/>
    <w:pPr>
      <w:spacing w:after="0"/>
    </w:pPr>
    <w:rPr>
      <w:rFonts w:ascii="Lucida Grande" w:hAnsi="Lucida Grande"/>
      <w:sz w:val="18"/>
      <w:szCs w:val="18"/>
    </w:rPr>
  </w:style>
  <w:style w:type="paragraph" w:styleId="Paragraphedeliste">
    <w:name w:val="List Paragraph"/>
    <w:basedOn w:val="Normal"/>
    <w:uiPriority w:val="34"/>
    <w:qFormat/>
    <w:rsid w:val="00641487"/>
    <w:pPr>
      <w:ind w:left="720"/>
      <w:contextualSpacing/>
    </w:pPr>
  </w:style>
  <w:style w:type="paragraph" w:styleId="En-tte">
    <w:name w:val="header"/>
    <w:basedOn w:val="Normal"/>
    <w:rsid w:val="003D1574"/>
    <w:pPr>
      <w:tabs>
        <w:tab w:val="center" w:pos="4536"/>
        <w:tab w:val="right" w:pos="9072"/>
      </w:tabs>
      <w:spacing w:after="0"/>
    </w:pPr>
    <w:rPr>
      <w:sz w:val="18"/>
    </w:rPr>
  </w:style>
  <w:style w:type="paragraph" w:styleId="Pieddepage">
    <w:name w:val="footer"/>
    <w:basedOn w:val="Normal"/>
    <w:link w:val="PieddepageCar"/>
    <w:rsid w:val="00C62644"/>
    <w:pPr>
      <w:tabs>
        <w:tab w:val="center" w:pos="4536"/>
        <w:tab w:val="right" w:pos="9072"/>
      </w:tabs>
      <w:spacing w:after="0"/>
    </w:pPr>
  </w:style>
  <w:style w:type="paragraph" w:styleId="Sansinterligne">
    <w:name w:val="No Spacing"/>
    <w:qFormat/>
    <w:rsid w:val="004D42F0"/>
    <w:rPr>
      <w:rFonts w:ascii="Cambria" w:hAnsi="Cambria"/>
      <w:color w:val="00000A"/>
      <w:sz w:val="24"/>
    </w:rPr>
  </w:style>
  <w:style w:type="paragraph" w:styleId="Commentaire">
    <w:name w:val="annotation text"/>
    <w:basedOn w:val="Normal"/>
    <w:link w:val="CommentaireCar"/>
    <w:unhideWhenUsed/>
    <w:qFormat/>
  </w:style>
  <w:style w:type="paragraph" w:customStyle="1" w:styleId="Standard">
    <w:name w:val="Standard"/>
    <w:qFormat/>
    <w:rsid w:val="00760154"/>
    <w:pPr>
      <w:widowControl w:val="0"/>
      <w:suppressAutoHyphens/>
      <w:textAlignment w:val="baseline"/>
    </w:pPr>
    <w:rPr>
      <w:rFonts w:ascii="Times New Roman" w:eastAsia="SimSun" w:hAnsi="Times New Roman" w:cs="Mangal"/>
      <w:sz w:val="24"/>
      <w:szCs w:val="24"/>
      <w:lang w:eastAsia="zh-CN" w:bidi="hi-IN"/>
    </w:rPr>
  </w:style>
  <w:style w:type="paragraph" w:styleId="Objetducommentaire">
    <w:name w:val="annotation subject"/>
    <w:basedOn w:val="Commentaire"/>
    <w:link w:val="ObjetducommentaireCar"/>
    <w:semiHidden/>
    <w:unhideWhenUsed/>
    <w:qFormat/>
    <w:rsid w:val="002C750A"/>
    <w:rPr>
      <w:b/>
      <w:bCs/>
    </w:rPr>
  </w:style>
  <w:style w:type="table" w:styleId="Grilledutableau">
    <w:name w:val="Table Grid"/>
    <w:basedOn w:val="TableauNormal"/>
    <w:uiPriority w:val="59"/>
    <w:rsid w:val="00290401"/>
    <w:rPr>
      <w:rFonts w:eastAsia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B85F13"/>
    <w:rPr>
      <w:color w:val="0000FF" w:themeColor="hyperlink"/>
      <w:u w:val="single"/>
    </w:rPr>
  </w:style>
  <w:style w:type="paragraph" w:customStyle="1" w:styleId="excerpt">
    <w:name w:val="excerpt"/>
    <w:basedOn w:val="Normal"/>
    <w:rsid w:val="00376EC1"/>
    <w:pPr>
      <w:spacing w:before="100" w:beforeAutospacing="1"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6322">
      <w:bodyDiv w:val="1"/>
      <w:marLeft w:val="0"/>
      <w:marRight w:val="0"/>
      <w:marTop w:val="0"/>
      <w:marBottom w:val="0"/>
      <w:divBdr>
        <w:top w:val="none" w:sz="0" w:space="0" w:color="auto"/>
        <w:left w:val="none" w:sz="0" w:space="0" w:color="auto"/>
        <w:bottom w:val="none" w:sz="0" w:space="0" w:color="auto"/>
        <w:right w:val="none" w:sz="0" w:space="0" w:color="auto"/>
      </w:divBdr>
      <w:divsChild>
        <w:div w:id="127893447">
          <w:marLeft w:val="0"/>
          <w:marRight w:val="0"/>
          <w:marTop w:val="0"/>
          <w:marBottom w:val="0"/>
          <w:divBdr>
            <w:top w:val="none" w:sz="0" w:space="0" w:color="auto"/>
            <w:left w:val="none" w:sz="0" w:space="0" w:color="auto"/>
            <w:bottom w:val="none" w:sz="0" w:space="0" w:color="auto"/>
            <w:right w:val="none" w:sz="0" w:space="0" w:color="auto"/>
          </w:divBdr>
        </w:div>
      </w:divsChild>
    </w:div>
    <w:div w:id="168127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008096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ulturecommunication.gouv.fr/content/download/52181/405561/file/Circulaire%20concours%20particulier%20bibliotheques%20-%207%20novembre%202012.pdf" TargetMode="External"/><Relationship Id="rId4" Type="http://schemas.openxmlformats.org/officeDocument/2006/relationships/settings" Target="settings.xml"/><Relationship Id="rId9" Type="http://schemas.openxmlformats.org/officeDocument/2006/relationships/hyperlink" Target="http://www.culture.gouv.fr/Thematiques/Livre-et-Lecture/Economie-du-livre/Exception-handicap-au-droit-d-auteur/Demarches-des-organism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71B2-73C1-40F1-8724-51953FF1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542</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U.</dc:creator>
  <cp:lastModifiedBy>vanessa.van-atten vanessa.van-atten</cp:lastModifiedBy>
  <cp:revision>158</cp:revision>
  <cp:lastPrinted>2018-02-15T16:47:00Z</cp:lastPrinted>
  <dcterms:created xsi:type="dcterms:W3CDTF">2017-12-21T09:52:00Z</dcterms:created>
  <dcterms:modified xsi:type="dcterms:W3CDTF">2018-07-03T11:57:00Z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