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743D80" w14:textId="2CB9B93D" w:rsidR="00304F96" w:rsidRPr="00103396" w:rsidRDefault="00304F96" w:rsidP="00E72C11">
      <w:pPr>
        <w:tabs>
          <w:tab w:val="left" w:pos="3686"/>
        </w:tabs>
        <w:spacing w:after="0" w:line="240" w:lineRule="auto"/>
        <w:ind w:left="2127" w:right="-1" w:firstLine="2268"/>
        <w:jc w:val="both"/>
        <w:rPr>
          <w:rFonts w:ascii="Arial" w:hAnsi="Arial" w:cs="Arial"/>
          <w:b/>
          <w:sz w:val="2"/>
          <w:szCs w:val="28"/>
        </w:rPr>
      </w:pPr>
      <w:bookmarkStart w:id="0" w:name="_Hlk75934797"/>
      <w:r w:rsidRPr="00103396">
        <w:rPr>
          <w:noProof/>
          <w:lang w:eastAsia="fr-FR"/>
        </w:rPr>
        <w:drawing>
          <wp:anchor distT="0" distB="0" distL="114300" distR="114300" simplePos="0" relativeHeight="251658240" behindDoc="1" locked="0" layoutInCell="1" allowOverlap="1" wp14:anchorId="1D31B4A9" wp14:editId="5678BF6B">
            <wp:simplePos x="0" y="0"/>
            <wp:positionH relativeFrom="margin">
              <wp:align>left</wp:align>
            </wp:positionH>
            <wp:positionV relativeFrom="page">
              <wp:posOffset>435610</wp:posOffset>
            </wp:positionV>
            <wp:extent cx="1475740" cy="1122680"/>
            <wp:effectExtent l="0" t="0" r="0" b="1270"/>
            <wp:wrapSquare wrapText="bothSides"/>
            <wp:docPr id="48" name="Imag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75740" cy="11226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03396">
        <w:rPr>
          <w:rFonts w:ascii="Arial" w:hAnsi="Arial" w:cs="Arial"/>
          <w:b/>
          <w:sz w:val="28"/>
          <w:szCs w:val="28"/>
        </w:rPr>
        <w:t>Direction générale des médias et</w:t>
      </w:r>
    </w:p>
    <w:p w14:paraId="22683430" w14:textId="77777777" w:rsidR="00304F96" w:rsidRPr="00103396" w:rsidRDefault="00304F96" w:rsidP="00E72C11">
      <w:pPr>
        <w:spacing w:after="0" w:line="240" w:lineRule="auto"/>
        <w:ind w:left="4962" w:right="-1"/>
        <w:jc w:val="right"/>
        <w:rPr>
          <w:rFonts w:ascii="Arial" w:hAnsi="Arial" w:cs="Arial"/>
          <w:b/>
          <w:sz w:val="28"/>
          <w:szCs w:val="28"/>
        </w:rPr>
      </w:pPr>
      <w:proofErr w:type="gramStart"/>
      <w:r w:rsidRPr="00103396">
        <w:rPr>
          <w:rFonts w:ascii="Arial" w:hAnsi="Arial" w:cs="Arial"/>
          <w:b/>
          <w:sz w:val="28"/>
          <w:szCs w:val="28"/>
        </w:rPr>
        <w:t>des</w:t>
      </w:r>
      <w:proofErr w:type="gramEnd"/>
      <w:r w:rsidRPr="00103396">
        <w:rPr>
          <w:rFonts w:ascii="Arial" w:hAnsi="Arial" w:cs="Arial"/>
          <w:b/>
          <w:sz w:val="28"/>
          <w:szCs w:val="28"/>
        </w:rPr>
        <w:t xml:space="preserve"> industries culturelles</w:t>
      </w:r>
    </w:p>
    <w:p w14:paraId="12A6E35E" w14:textId="30EC8299" w:rsidR="00304F96" w:rsidRPr="00103396" w:rsidRDefault="002420A8" w:rsidP="004F5AAC">
      <w:pPr>
        <w:tabs>
          <w:tab w:val="left" w:pos="851"/>
          <w:tab w:val="left" w:pos="4820"/>
        </w:tabs>
        <w:spacing w:after="0" w:line="240" w:lineRule="auto"/>
        <w:ind w:left="4253" w:right="-1"/>
        <w:jc w:val="both"/>
        <w:rPr>
          <w:rFonts w:ascii="Calibri" w:hAnsi="Calibri" w:cs="Arial"/>
          <w:b/>
          <w:sz w:val="2"/>
          <w:szCs w:val="20"/>
        </w:rPr>
      </w:pPr>
      <w:r>
        <w:rPr>
          <w:rFonts w:ascii="Calibri" w:hAnsi="Calibri" w:cs="Arial"/>
          <w:b/>
          <w:sz w:val="20"/>
          <w:szCs w:val="20"/>
        </w:rPr>
        <w:tab/>
      </w:r>
      <w:r w:rsidR="00304F96" w:rsidRPr="00103396">
        <w:rPr>
          <w:rFonts w:ascii="Calibri" w:hAnsi="Calibri" w:cs="Arial"/>
          <w:b/>
          <w:sz w:val="20"/>
          <w:szCs w:val="20"/>
        </w:rPr>
        <w:t>Bureau du</w:t>
      </w:r>
      <w:r>
        <w:rPr>
          <w:rFonts w:ascii="Calibri" w:hAnsi="Calibri" w:cs="Arial"/>
          <w:b/>
          <w:sz w:val="20"/>
          <w:szCs w:val="20"/>
        </w:rPr>
        <w:t xml:space="preserve"> régime économique de la presse</w:t>
      </w:r>
      <w:r>
        <w:rPr>
          <w:rFonts w:ascii="Calibri" w:hAnsi="Calibri" w:cs="Arial"/>
          <w:b/>
          <w:sz w:val="20"/>
          <w:szCs w:val="20"/>
        </w:rPr>
        <w:br/>
      </w:r>
    </w:p>
    <w:p w14:paraId="3A45735D" w14:textId="7D2FA73A" w:rsidR="00304F96" w:rsidRPr="00103396" w:rsidRDefault="00304F96" w:rsidP="00E72C11">
      <w:pPr>
        <w:tabs>
          <w:tab w:val="left" w:pos="851"/>
        </w:tabs>
        <w:spacing w:after="0" w:line="240" w:lineRule="auto"/>
        <w:ind w:left="4395" w:right="-1"/>
        <w:jc w:val="right"/>
        <w:rPr>
          <w:rFonts w:ascii="Calibri" w:hAnsi="Calibri" w:cs="Arial"/>
          <w:b/>
          <w:sz w:val="20"/>
          <w:szCs w:val="20"/>
        </w:rPr>
      </w:pPr>
      <w:proofErr w:type="gramStart"/>
      <w:r w:rsidRPr="00103396">
        <w:rPr>
          <w:rFonts w:ascii="Calibri" w:hAnsi="Calibri" w:cs="Arial"/>
          <w:b/>
          <w:sz w:val="20"/>
          <w:szCs w:val="20"/>
        </w:rPr>
        <w:t>et</w:t>
      </w:r>
      <w:proofErr w:type="gramEnd"/>
      <w:r w:rsidRPr="00103396">
        <w:rPr>
          <w:rFonts w:ascii="Calibri" w:hAnsi="Calibri" w:cs="Arial"/>
          <w:b/>
          <w:sz w:val="20"/>
          <w:szCs w:val="20"/>
        </w:rPr>
        <w:t xml:space="preserve"> des métiers de l’information</w:t>
      </w:r>
    </w:p>
    <w:p w14:paraId="4B255037" w14:textId="0EAD7475" w:rsidR="00304F96" w:rsidRPr="00103396" w:rsidRDefault="00304F96" w:rsidP="00E72C11">
      <w:pPr>
        <w:spacing w:after="0" w:line="240" w:lineRule="auto"/>
      </w:pPr>
    </w:p>
    <w:p w14:paraId="2F59599D" w14:textId="77777777" w:rsidR="006C76E4" w:rsidRPr="00103396" w:rsidRDefault="006C76E4" w:rsidP="00E72C11">
      <w:pPr>
        <w:spacing w:after="0" w:line="240" w:lineRule="auto"/>
      </w:pPr>
    </w:p>
    <w:p w14:paraId="52EE4EAE" w14:textId="2F2828DB" w:rsidR="00304F96" w:rsidRPr="00103396" w:rsidRDefault="00304F96" w:rsidP="00E72C11">
      <w:pPr>
        <w:spacing w:after="0" w:line="240" w:lineRule="auto"/>
      </w:pPr>
    </w:p>
    <w:p w14:paraId="32B42DB4" w14:textId="21CC8AE6" w:rsidR="006C76E4" w:rsidRDefault="006C76E4" w:rsidP="00E72C11">
      <w:pPr>
        <w:spacing w:after="0" w:line="240" w:lineRule="auto"/>
      </w:pPr>
    </w:p>
    <w:p w14:paraId="3EF95D24" w14:textId="700C5671" w:rsidR="005B7D23" w:rsidRDefault="005B7D23" w:rsidP="00E72C11">
      <w:pPr>
        <w:spacing w:after="0" w:line="240" w:lineRule="auto"/>
      </w:pPr>
    </w:p>
    <w:p w14:paraId="245D2EFA" w14:textId="467A47C4" w:rsidR="005B7D23" w:rsidRDefault="005B7D23" w:rsidP="00E72C11">
      <w:pPr>
        <w:spacing w:after="0" w:line="240" w:lineRule="auto"/>
      </w:pPr>
    </w:p>
    <w:p w14:paraId="5C200CF5" w14:textId="07821B6D" w:rsidR="005B7D23" w:rsidRDefault="005B7D23" w:rsidP="00E72C11">
      <w:pPr>
        <w:spacing w:after="0" w:line="240" w:lineRule="auto"/>
      </w:pPr>
    </w:p>
    <w:p w14:paraId="2562DA9F" w14:textId="2E2CEB8F" w:rsidR="005B7D23" w:rsidRDefault="005B7D23" w:rsidP="00E72C11">
      <w:pPr>
        <w:spacing w:after="0" w:line="240" w:lineRule="auto"/>
      </w:pPr>
    </w:p>
    <w:p w14:paraId="0C55999B" w14:textId="1021B67B" w:rsidR="005B7D23" w:rsidRDefault="005B7D23" w:rsidP="00E72C11">
      <w:pPr>
        <w:spacing w:after="0" w:line="240" w:lineRule="auto"/>
      </w:pPr>
    </w:p>
    <w:p w14:paraId="786256C9" w14:textId="5336CE99" w:rsidR="005B7D23" w:rsidRDefault="005B7D23" w:rsidP="00E72C11">
      <w:pPr>
        <w:spacing w:after="0" w:line="240" w:lineRule="auto"/>
      </w:pPr>
    </w:p>
    <w:p w14:paraId="78A09B18" w14:textId="27FB3818" w:rsidR="005B7D23" w:rsidRDefault="005B7D23" w:rsidP="00E72C11">
      <w:pPr>
        <w:spacing w:after="0" w:line="240" w:lineRule="auto"/>
      </w:pPr>
    </w:p>
    <w:p w14:paraId="6BA3BA5F" w14:textId="77777777" w:rsidR="005B7D23" w:rsidRPr="00103396" w:rsidRDefault="005B7D23" w:rsidP="00E72C11">
      <w:pPr>
        <w:spacing w:after="0" w:line="240" w:lineRule="auto"/>
      </w:pPr>
    </w:p>
    <w:p w14:paraId="11D21879" w14:textId="77777777" w:rsidR="006C76E4" w:rsidRPr="00103396" w:rsidRDefault="006C76E4" w:rsidP="00E72C11">
      <w:pPr>
        <w:spacing w:after="0" w:line="240" w:lineRule="auto"/>
      </w:pPr>
    </w:p>
    <w:p w14:paraId="6DFC1463" w14:textId="45191959" w:rsidR="00304F96" w:rsidRDefault="00304F96" w:rsidP="006C76E4">
      <w:pPr>
        <w:widowControl w:val="0"/>
        <w:suppressAutoHyphens/>
        <w:spacing w:after="0" w:line="240" w:lineRule="auto"/>
        <w:jc w:val="center"/>
        <w:rPr>
          <w:rFonts w:ascii="Arial" w:eastAsia="Lucida Sans Unicode" w:hAnsi="Arial" w:cs="Arial"/>
          <w:b/>
          <w:bCs/>
          <w:kern w:val="1"/>
          <w:sz w:val="28"/>
          <w:szCs w:val="24"/>
          <w:lang w:eastAsia="zh-CN" w:bidi="hi-IN"/>
        </w:rPr>
      </w:pPr>
      <w:r w:rsidRPr="001E5BE8">
        <w:rPr>
          <w:rFonts w:ascii="Arial" w:eastAsia="Lucida Sans Unicode" w:hAnsi="Arial" w:cs="Arial"/>
          <w:b/>
          <w:bCs/>
          <w:kern w:val="1"/>
          <w:sz w:val="28"/>
          <w:szCs w:val="24"/>
          <w:lang w:eastAsia="zh-CN" w:bidi="hi-IN"/>
        </w:rPr>
        <w:t>Cahier des charges de l’appel à projets 202</w:t>
      </w:r>
      <w:r w:rsidR="003E0509">
        <w:rPr>
          <w:rFonts w:ascii="Arial" w:eastAsia="Lucida Sans Unicode" w:hAnsi="Arial" w:cs="Arial"/>
          <w:b/>
          <w:bCs/>
          <w:kern w:val="1"/>
          <w:sz w:val="28"/>
          <w:szCs w:val="24"/>
          <w:lang w:eastAsia="zh-CN" w:bidi="hi-IN"/>
        </w:rPr>
        <w:t>3 au titre du</w:t>
      </w:r>
    </w:p>
    <w:p w14:paraId="6EEE55F4" w14:textId="2C7FC25C" w:rsidR="003E0509" w:rsidRDefault="003E0509" w:rsidP="006C76E4">
      <w:pPr>
        <w:widowControl w:val="0"/>
        <w:suppressAutoHyphens/>
        <w:spacing w:after="0" w:line="240" w:lineRule="auto"/>
        <w:jc w:val="center"/>
        <w:rPr>
          <w:rFonts w:ascii="Arial" w:eastAsia="Lucida Sans Unicode" w:hAnsi="Arial" w:cs="Arial"/>
          <w:b/>
          <w:bCs/>
          <w:kern w:val="1"/>
          <w:sz w:val="28"/>
          <w:szCs w:val="24"/>
          <w:lang w:eastAsia="zh-CN" w:bidi="hi-IN"/>
        </w:rPr>
      </w:pPr>
    </w:p>
    <w:p w14:paraId="3C500EE0" w14:textId="29CABE71" w:rsidR="003E0509" w:rsidRDefault="003E0509" w:rsidP="006C76E4">
      <w:pPr>
        <w:widowControl w:val="0"/>
        <w:suppressAutoHyphens/>
        <w:spacing w:after="0" w:line="240" w:lineRule="auto"/>
        <w:jc w:val="center"/>
        <w:rPr>
          <w:rFonts w:ascii="Arial" w:eastAsia="Lucida Sans Unicode" w:hAnsi="Arial" w:cs="Arial"/>
          <w:b/>
          <w:bCs/>
          <w:kern w:val="1"/>
          <w:sz w:val="28"/>
          <w:szCs w:val="24"/>
          <w:lang w:eastAsia="zh-CN" w:bidi="hi-IN"/>
        </w:rPr>
      </w:pPr>
      <w:proofErr w:type="gramStart"/>
      <w:r>
        <w:rPr>
          <w:rFonts w:ascii="Arial" w:eastAsia="Lucida Sans Unicode" w:hAnsi="Arial" w:cs="Arial"/>
          <w:b/>
          <w:bCs/>
          <w:kern w:val="1"/>
          <w:sz w:val="28"/>
          <w:szCs w:val="24"/>
          <w:lang w:eastAsia="zh-CN" w:bidi="hi-IN"/>
        </w:rPr>
        <w:t>fonds</w:t>
      </w:r>
      <w:proofErr w:type="gramEnd"/>
      <w:r>
        <w:rPr>
          <w:rFonts w:ascii="Arial" w:eastAsia="Lucida Sans Unicode" w:hAnsi="Arial" w:cs="Arial"/>
          <w:b/>
          <w:bCs/>
          <w:kern w:val="1"/>
          <w:sz w:val="28"/>
          <w:szCs w:val="24"/>
          <w:lang w:eastAsia="zh-CN" w:bidi="hi-IN"/>
        </w:rPr>
        <w:t xml:space="preserve"> de soutien à l’émergence et à l’innovation dans la presse :</w:t>
      </w:r>
    </w:p>
    <w:p w14:paraId="4E8FD1DE" w14:textId="77777777" w:rsidR="005B7D23" w:rsidRPr="001E5BE8" w:rsidRDefault="005B7D23" w:rsidP="006C76E4">
      <w:pPr>
        <w:widowControl w:val="0"/>
        <w:suppressAutoHyphens/>
        <w:spacing w:after="0" w:line="240" w:lineRule="auto"/>
        <w:jc w:val="center"/>
        <w:rPr>
          <w:rFonts w:ascii="Arial" w:eastAsia="Lucida Sans Unicode" w:hAnsi="Arial" w:cs="Arial"/>
          <w:b/>
          <w:bCs/>
          <w:kern w:val="1"/>
          <w:sz w:val="28"/>
          <w:szCs w:val="24"/>
          <w:lang w:eastAsia="zh-CN" w:bidi="hi-IN"/>
        </w:rPr>
      </w:pPr>
    </w:p>
    <w:p w14:paraId="43225D72" w14:textId="71FCAEF6" w:rsidR="008D497E" w:rsidRPr="001E5BE8" w:rsidRDefault="003E0509" w:rsidP="00E72C11">
      <w:pPr>
        <w:widowControl w:val="0"/>
        <w:suppressAutoHyphens/>
        <w:spacing w:after="0" w:line="240" w:lineRule="auto"/>
        <w:jc w:val="center"/>
        <w:rPr>
          <w:rFonts w:ascii="Arial" w:hAnsi="Arial" w:cs="Arial"/>
          <w:b/>
          <w:bCs/>
          <w:sz w:val="28"/>
          <w:szCs w:val="24"/>
        </w:rPr>
      </w:pPr>
      <w:r>
        <w:rPr>
          <w:rFonts w:ascii="Arial" w:hAnsi="Arial" w:cs="Arial"/>
          <w:b/>
          <w:bCs/>
          <w:sz w:val="28"/>
          <w:szCs w:val="24"/>
        </w:rPr>
        <w:t>« </w:t>
      </w:r>
      <w:r w:rsidRPr="003E0509">
        <w:rPr>
          <w:rFonts w:ascii="Arial" w:hAnsi="Arial" w:cs="Arial"/>
          <w:b/>
          <w:bCs/>
          <w:caps/>
          <w:szCs w:val="24"/>
        </w:rPr>
        <w:t xml:space="preserve">programmes </w:t>
      </w:r>
      <w:r w:rsidR="00CF3751">
        <w:rPr>
          <w:rFonts w:ascii="Arial" w:hAnsi="Arial" w:cs="Arial"/>
          <w:b/>
          <w:bCs/>
          <w:caps/>
          <w:szCs w:val="24"/>
        </w:rPr>
        <w:t xml:space="preserve">d’INCUBATION </w:t>
      </w:r>
      <w:r w:rsidRPr="003E0509">
        <w:rPr>
          <w:rFonts w:ascii="Arial" w:hAnsi="Arial" w:cs="Arial"/>
          <w:b/>
          <w:bCs/>
          <w:caps/>
          <w:szCs w:val="24"/>
        </w:rPr>
        <w:t>presse et mÉdias</w:t>
      </w:r>
      <w:r w:rsidRPr="003E0509">
        <w:rPr>
          <w:rFonts w:ascii="Arial" w:hAnsi="Arial" w:cs="Arial"/>
          <w:b/>
          <w:bCs/>
          <w:szCs w:val="24"/>
        </w:rPr>
        <w:t> </w:t>
      </w:r>
      <w:r>
        <w:rPr>
          <w:rFonts w:ascii="Arial" w:hAnsi="Arial" w:cs="Arial"/>
          <w:b/>
          <w:bCs/>
          <w:sz w:val="28"/>
          <w:szCs w:val="24"/>
        </w:rPr>
        <w:t>»</w:t>
      </w:r>
    </w:p>
    <w:bookmarkEnd w:id="0"/>
    <w:p w14:paraId="0BD058DC" w14:textId="2EAA8ECD" w:rsidR="00A36A3A" w:rsidRPr="00103396" w:rsidRDefault="00A36A3A" w:rsidP="00E72C11">
      <w:pPr>
        <w:spacing w:after="0" w:line="240" w:lineRule="auto"/>
        <w:ind w:left="708"/>
      </w:pPr>
    </w:p>
    <w:p w14:paraId="6035114F" w14:textId="33A453E1" w:rsidR="00E95159" w:rsidRPr="00103396" w:rsidRDefault="00E95159" w:rsidP="00E72C11">
      <w:pPr>
        <w:spacing w:after="0" w:line="240" w:lineRule="auto"/>
        <w:ind w:left="708"/>
      </w:pPr>
    </w:p>
    <w:p w14:paraId="4232BFFF" w14:textId="77777777" w:rsidR="006C76E4" w:rsidRPr="00103396" w:rsidRDefault="006C76E4" w:rsidP="00E72C11">
      <w:pPr>
        <w:spacing w:after="0" w:line="240" w:lineRule="auto"/>
        <w:ind w:left="708"/>
      </w:pPr>
    </w:p>
    <w:p w14:paraId="55746007" w14:textId="77777777" w:rsidR="005B7D23" w:rsidRDefault="005B7D23">
      <w:pPr>
        <w:rPr>
          <w:rFonts w:asciiTheme="majorHAnsi" w:eastAsiaTheme="majorEastAsia" w:hAnsiTheme="majorHAnsi" w:cstheme="majorBidi"/>
          <w:color w:val="2F5496" w:themeColor="accent1" w:themeShade="BF"/>
          <w:sz w:val="32"/>
          <w:szCs w:val="32"/>
        </w:rPr>
      </w:pPr>
      <w:r>
        <w:br w:type="page"/>
      </w:r>
    </w:p>
    <w:p w14:paraId="0AA08899" w14:textId="66A16EEC" w:rsidR="00CD3B90" w:rsidRPr="00DF796C" w:rsidRDefault="008F3079" w:rsidP="00E72C11">
      <w:pPr>
        <w:pStyle w:val="Titre1"/>
        <w:spacing w:before="0" w:line="240" w:lineRule="auto"/>
        <w:jc w:val="both"/>
        <w:rPr>
          <w:rFonts w:cstheme="majorHAnsi"/>
          <w:b/>
        </w:rPr>
      </w:pPr>
      <w:r w:rsidRPr="00DF796C">
        <w:rPr>
          <w:rFonts w:cstheme="majorHAnsi"/>
          <w:b/>
        </w:rPr>
        <w:lastRenderedPageBreak/>
        <w:t>Définition</w:t>
      </w:r>
      <w:r w:rsidR="00CD3B90" w:rsidRPr="00DF796C">
        <w:rPr>
          <w:rFonts w:cstheme="majorHAnsi"/>
          <w:b/>
        </w:rPr>
        <w:t xml:space="preserve"> </w:t>
      </w:r>
    </w:p>
    <w:p w14:paraId="7D1C4FD9" w14:textId="77777777" w:rsidR="00723B32" w:rsidRPr="00DF796C" w:rsidRDefault="00723B32" w:rsidP="00E72C11">
      <w:pPr>
        <w:spacing w:after="0" w:line="240" w:lineRule="auto"/>
        <w:jc w:val="both"/>
        <w:rPr>
          <w:rFonts w:asciiTheme="majorHAnsi" w:hAnsiTheme="majorHAnsi" w:cstheme="majorHAnsi"/>
        </w:rPr>
      </w:pPr>
    </w:p>
    <w:p w14:paraId="229781C3" w14:textId="4A8857B2" w:rsidR="00CF3751" w:rsidRPr="00DF796C" w:rsidRDefault="00CF3751" w:rsidP="00CF3751">
      <w:pPr>
        <w:spacing w:after="0" w:line="240" w:lineRule="auto"/>
        <w:jc w:val="both"/>
        <w:rPr>
          <w:rFonts w:asciiTheme="majorHAnsi" w:hAnsiTheme="majorHAnsi" w:cstheme="majorHAnsi"/>
        </w:rPr>
      </w:pPr>
      <w:r w:rsidRPr="00DF796C">
        <w:rPr>
          <w:rFonts w:asciiTheme="majorHAnsi" w:hAnsiTheme="majorHAnsi" w:cstheme="majorHAnsi"/>
        </w:rPr>
        <w:t>Conformément aux dispositions de l’article 28-2 du décret n° 2012-484 du 13 avril 2012 modifié, le fonds de soutien à l’émergence et à l’innovation dans la presse lance un appel à projets pour la création et le développement de programmes d’incubation portés par des entreprises de presse.</w:t>
      </w:r>
    </w:p>
    <w:p w14:paraId="52714175" w14:textId="77777777" w:rsidR="00CF3751" w:rsidRPr="00DF796C" w:rsidRDefault="00CF3751" w:rsidP="00CF3751">
      <w:pPr>
        <w:spacing w:after="0" w:line="240" w:lineRule="auto"/>
        <w:jc w:val="both"/>
        <w:rPr>
          <w:rFonts w:asciiTheme="majorHAnsi" w:hAnsiTheme="majorHAnsi" w:cstheme="majorHAnsi"/>
        </w:rPr>
      </w:pPr>
    </w:p>
    <w:p w14:paraId="38FF0590" w14:textId="77D5E0DB" w:rsidR="00A23D27" w:rsidRPr="00DF796C" w:rsidRDefault="00CF3751" w:rsidP="00CF3751">
      <w:pPr>
        <w:spacing w:after="0" w:line="240" w:lineRule="auto"/>
        <w:jc w:val="both"/>
        <w:rPr>
          <w:rFonts w:asciiTheme="majorHAnsi" w:hAnsiTheme="majorHAnsi" w:cstheme="majorHAnsi"/>
        </w:rPr>
      </w:pPr>
      <w:r w:rsidRPr="00DF796C">
        <w:rPr>
          <w:rFonts w:asciiTheme="majorHAnsi" w:hAnsiTheme="majorHAnsi" w:cstheme="majorHAnsi"/>
        </w:rPr>
        <w:t>Un programme d’incubation est défini comme un programme d’accompagnement qui, en mettant à la disposition d’entreprises les compétences et les outils indispensables à leur bon démarrage et à leur développement, vise à rendre leur projet structuré et viable.</w:t>
      </w:r>
    </w:p>
    <w:p w14:paraId="3BFC051E" w14:textId="77777777" w:rsidR="00A23D27" w:rsidRPr="00DF796C" w:rsidRDefault="00A23D27" w:rsidP="00A23D27">
      <w:pPr>
        <w:pStyle w:val="Titre1"/>
        <w:spacing w:before="0" w:line="240" w:lineRule="auto"/>
        <w:jc w:val="both"/>
        <w:rPr>
          <w:rFonts w:cstheme="majorHAnsi"/>
          <w:b/>
        </w:rPr>
      </w:pPr>
    </w:p>
    <w:p w14:paraId="57E1E712" w14:textId="1C607883" w:rsidR="00A23D27" w:rsidRPr="00DF796C" w:rsidRDefault="00A23D27" w:rsidP="00A23D27">
      <w:pPr>
        <w:pStyle w:val="Titre1"/>
        <w:spacing w:before="0" w:line="240" w:lineRule="auto"/>
        <w:jc w:val="both"/>
        <w:rPr>
          <w:rFonts w:cstheme="majorHAnsi"/>
          <w:b/>
        </w:rPr>
      </w:pPr>
      <w:r w:rsidRPr="00DF796C">
        <w:rPr>
          <w:rFonts w:cstheme="majorHAnsi"/>
          <w:b/>
        </w:rPr>
        <w:t xml:space="preserve">Public visé </w:t>
      </w:r>
    </w:p>
    <w:p w14:paraId="106A7A01" w14:textId="77777777" w:rsidR="00A23D27" w:rsidRPr="00DF796C" w:rsidRDefault="00A23D27" w:rsidP="00A23D27">
      <w:pPr>
        <w:spacing w:after="0" w:line="240" w:lineRule="auto"/>
        <w:jc w:val="both"/>
        <w:rPr>
          <w:rFonts w:asciiTheme="majorHAnsi" w:hAnsiTheme="majorHAnsi" w:cstheme="majorHAnsi"/>
        </w:rPr>
      </w:pPr>
    </w:p>
    <w:p w14:paraId="7DD4EF34" w14:textId="40F935E6" w:rsidR="00CF3751" w:rsidRPr="00DF796C" w:rsidRDefault="00CF3751" w:rsidP="00CF3751">
      <w:pPr>
        <w:pStyle w:val="Paragraphedeliste"/>
        <w:numPr>
          <w:ilvl w:val="0"/>
          <w:numId w:val="23"/>
        </w:numPr>
        <w:spacing w:after="0" w:line="240" w:lineRule="auto"/>
        <w:jc w:val="both"/>
        <w:rPr>
          <w:rFonts w:asciiTheme="majorHAnsi" w:hAnsiTheme="majorHAnsi" w:cstheme="majorHAnsi"/>
          <w:b/>
        </w:rPr>
      </w:pPr>
      <w:r w:rsidRPr="00DF796C">
        <w:rPr>
          <w:rFonts w:asciiTheme="majorHAnsi" w:hAnsiTheme="majorHAnsi" w:cstheme="majorHAnsi"/>
          <w:b/>
        </w:rPr>
        <w:t>Les incubateurs désireux de développer des programmes d’incubation dédiés aux médias émergents et aux fournisseurs de solutions dédiées aux médias ;</w:t>
      </w:r>
    </w:p>
    <w:p w14:paraId="2C4845EF" w14:textId="3F391E74" w:rsidR="00CF3751" w:rsidRPr="00DF796C" w:rsidRDefault="00CF3751" w:rsidP="00CF3751">
      <w:pPr>
        <w:pStyle w:val="Paragraphedeliste"/>
        <w:numPr>
          <w:ilvl w:val="0"/>
          <w:numId w:val="23"/>
        </w:numPr>
        <w:spacing w:after="0" w:line="240" w:lineRule="auto"/>
        <w:jc w:val="both"/>
        <w:rPr>
          <w:rFonts w:asciiTheme="majorHAnsi" w:hAnsiTheme="majorHAnsi" w:cstheme="majorHAnsi"/>
          <w:b/>
        </w:rPr>
      </w:pPr>
      <w:r w:rsidRPr="00DF796C">
        <w:rPr>
          <w:rFonts w:asciiTheme="majorHAnsi" w:hAnsiTheme="majorHAnsi" w:cstheme="majorHAnsi"/>
          <w:b/>
        </w:rPr>
        <w:t>Les entreprises de presse désireuses de créer ou de développer des programmes d’incubation dédiés aux « jeunes pousses » (fournisseurs de solutions dédiées aux médias et/ou médias émergents).</w:t>
      </w:r>
    </w:p>
    <w:p w14:paraId="255B17A6" w14:textId="6C345621" w:rsidR="00A23D27" w:rsidRPr="00DF796C" w:rsidRDefault="00CF3751" w:rsidP="00CF3751">
      <w:pPr>
        <w:spacing w:after="0" w:line="240" w:lineRule="auto"/>
        <w:ind w:left="709"/>
        <w:jc w:val="both"/>
        <w:rPr>
          <w:rFonts w:asciiTheme="majorHAnsi" w:hAnsiTheme="majorHAnsi" w:cstheme="majorHAnsi"/>
        </w:rPr>
      </w:pPr>
      <w:r w:rsidRPr="00DF796C">
        <w:rPr>
          <w:rFonts w:asciiTheme="majorHAnsi" w:hAnsiTheme="majorHAnsi" w:cstheme="majorHAnsi"/>
        </w:rPr>
        <w:t>Seules les entreprises de presse dont les projets sont éligibles au fonds stratégique pour le développement de la presse peuvent bénéficier de l’aide aux programmes d’incubation des entreprises de presse.</w:t>
      </w:r>
    </w:p>
    <w:p w14:paraId="75670B8B" w14:textId="77777777" w:rsidR="00CF3751" w:rsidRPr="00DF796C" w:rsidRDefault="00CF3751" w:rsidP="00CF3751">
      <w:pPr>
        <w:spacing w:after="0" w:line="240" w:lineRule="auto"/>
        <w:jc w:val="both"/>
        <w:rPr>
          <w:rFonts w:asciiTheme="majorHAnsi" w:hAnsiTheme="majorHAnsi" w:cstheme="majorHAnsi"/>
          <w:b/>
        </w:rPr>
      </w:pPr>
    </w:p>
    <w:p w14:paraId="086BFB41" w14:textId="1228DF0F" w:rsidR="00CF3751" w:rsidRPr="00DF796C" w:rsidRDefault="00CF3751" w:rsidP="00CF3751">
      <w:pPr>
        <w:spacing w:after="0" w:line="240" w:lineRule="auto"/>
        <w:jc w:val="both"/>
        <w:rPr>
          <w:rFonts w:asciiTheme="majorHAnsi" w:hAnsiTheme="majorHAnsi" w:cstheme="majorHAnsi"/>
        </w:rPr>
      </w:pPr>
      <w:r w:rsidRPr="00DF796C">
        <w:rPr>
          <w:rFonts w:asciiTheme="majorHAnsi" w:hAnsiTheme="majorHAnsi" w:cstheme="majorHAnsi"/>
        </w:rPr>
        <w:t>Sera valorisée la capacité des candidats à attirer dans toute leur diversité des</w:t>
      </w:r>
    </w:p>
    <w:p w14:paraId="5D0DB1E0" w14:textId="47F5BF19" w:rsidR="00CF3751" w:rsidRPr="00DF796C" w:rsidRDefault="00CF3751" w:rsidP="00CF3751">
      <w:pPr>
        <w:spacing w:after="0" w:line="240" w:lineRule="auto"/>
        <w:jc w:val="both"/>
        <w:rPr>
          <w:rFonts w:asciiTheme="majorHAnsi" w:hAnsiTheme="majorHAnsi" w:cstheme="majorHAnsi"/>
        </w:rPr>
      </w:pPr>
      <w:r w:rsidRPr="00DF796C">
        <w:rPr>
          <w:rFonts w:asciiTheme="majorHAnsi" w:hAnsiTheme="majorHAnsi" w:cstheme="majorHAnsi"/>
        </w:rPr>
        <w:t xml:space="preserve">Fournisseurs de solutions (technologiques, graphiques, commerciales…) dédiées aux médias émergents et/ou des médias émergents (titres de presse, services de presse en ligne, radios, télévisions, </w:t>
      </w:r>
      <w:proofErr w:type="spellStart"/>
      <w:r w:rsidRPr="00DF796C">
        <w:rPr>
          <w:rFonts w:asciiTheme="majorHAnsi" w:hAnsiTheme="majorHAnsi" w:cstheme="majorHAnsi"/>
        </w:rPr>
        <w:t>webradios</w:t>
      </w:r>
      <w:proofErr w:type="spellEnd"/>
      <w:r w:rsidRPr="00DF796C">
        <w:rPr>
          <w:rFonts w:asciiTheme="majorHAnsi" w:hAnsiTheme="majorHAnsi" w:cstheme="majorHAnsi"/>
        </w:rPr>
        <w:t>, webtélés…).</w:t>
      </w:r>
    </w:p>
    <w:p w14:paraId="39B0F6D4" w14:textId="77777777" w:rsidR="00CF3751" w:rsidRPr="00DF796C" w:rsidRDefault="00CF3751" w:rsidP="00CF3751">
      <w:pPr>
        <w:spacing w:after="0" w:line="240" w:lineRule="auto"/>
        <w:jc w:val="both"/>
        <w:rPr>
          <w:rFonts w:asciiTheme="majorHAnsi" w:hAnsiTheme="majorHAnsi" w:cstheme="majorHAnsi"/>
        </w:rPr>
      </w:pPr>
    </w:p>
    <w:p w14:paraId="1EFF8A1B" w14:textId="4170AE04" w:rsidR="00A23D27" w:rsidRPr="00DF796C" w:rsidRDefault="00CF3751" w:rsidP="00CF3751">
      <w:pPr>
        <w:spacing w:after="0" w:line="240" w:lineRule="auto"/>
        <w:jc w:val="both"/>
        <w:rPr>
          <w:rFonts w:asciiTheme="majorHAnsi" w:hAnsiTheme="majorHAnsi" w:cstheme="majorHAnsi"/>
        </w:rPr>
      </w:pPr>
      <w:r w:rsidRPr="00DF796C">
        <w:rPr>
          <w:rFonts w:asciiTheme="majorHAnsi" w:hAnsiTheme="majorHAnsi" w:cstheme="majorHAnsi"/>
        </w:rPr>
        <w:t>La dimension d’innovation des fournisseurs de solutions et des médias incubés sera également prise en compte.</w:t>
      </w:r>
    </w:p>
    <w:p w14:paraId="1D10C367" w14:textId="77777777" w:rsidR="00A23D27" w:rsidRPr="00DF796C" w:rsidRDefault="00A23D27" w:rsidP="00E72C11">
      <w:pPr>
        <w:pStyle w:val="Titre1"/>
        <w:spacing w:before="0" w:line="240" w:lineRule="auto"/>
        <w:jc w:val="both"/>
        <w:rPr>
          <w:rFonts w:cstheme="majorHAnsi"/>
          <w:b/>
        </w:rPr>
      </w:pPr>
    </w:p>
    <w:p w14:paraId="3C85DC31" w14:textId="62882D3C" w:rsidR="00CD3B90" w:rsidRPr="00DF796C" w:rsidRDefault="008F3079" w:rsidP="00E72C11">
      <w:pPr>
        <w:pStyle w:val="Titre1"/>
        <w:spacing w:before="0" w:line="240" w:lineRule="auto"/>
        <w:jc w:val="both"/>
        <w:rPr>
          <w:rFonts w:cstheme="majorHAnsi"/>
          <w:b/>
        </w:rPr>
      </w:pPr>
      <w:r w:rsidRPr="00DF796C">
        <w:rPr>
          <w:rFonts w:cstheme="majorHAnsi"/>
          <w:b/>
        </w:rPr>
        <w:t>Contexte</w:t>
      </w:r>
    </w:p>
    <w:p w14:paraId="2EFEF7E9" w14:textId="291E3F1C" w:rsidR="00E95159" w:rsidRPr="00DF796C" w:rsidRDefault="00E95159" w:rsidP="00E72C11">
      <w:pPr>
        <w:spacing w:after="0" w:line="240" w:lineRule="auto"/>
        <w:jc w:val="both"/>
        <w:rPr>
          <w:rFonts w:asciiTheme="majorHAnsi" w:hAnsiTheme="majorHAnsi" w:cstheme="majorHAnsi"/>
        </w:rPr>
      </w:pPr>
    </w:p>
    <w:p w14:paraId="0CDA34C7" w14:textId="7E0B42CC" w:rsidR="008F3079" w:rsidRPr="00DF796C" w:rsidRDefault="008F3079" w:rsidP="008F3079">
      <w:pPr>
        <w:spacing w:after="0" w:line="240" w:lineRule="auto"/>
        <w:jc w:val="both"/>
        <w:rPr>
          <w:rFonts w:asciiTheme="majorHAnsi" w:hAnsiTheme="majorHAnsi" w:cstheme="majorHAnsi"/>
        </w:rPr>
      </w:pPr>
      <w:r w:rsidRPr="00DF796C">
        <w:rPr>
          <w:rFonts w:asciiTheme="majorHAnsi" w:hAnsiTheme="majorHAnsi" w:cstheme="majorHAnsi"/>
        </w:rPr>
        <w:t>L’objectif est la mise en place de programmes d’incubation pérennes dédiés aux « jeunes pousses » (fournisseurs de solutions dédiées aux médias et/ou médias émergents).</w:t>
      </w:r>
    </w:p>
    <w:p w14:paraId="110E7709" w14:textId="77777777" w:rsidR="008F3079" w:rsidRPr="00DF796C" w:rsidRDefault="008F3079" w:rsidP="008F3079">
      <w:pPr>
        <w:spacing w:after="0" w:line="240" w:lineRule="auto"/>
        <w:jc w:val="both"/>
        <w:rPr>
          <w:rFonts w:asciiTheme="majorHAnsi" w:hAnsiTheme="majorHAnsi" w:cstheme="majorHAnsi"/>
        </w:rPr>
      </w:pPr>
    </w:p>
    <w:p w14:paraId="2A276367" w14:textId="7E9CF0A4" w:rsidR="008F3079" w:rsidRPr="00DF796C" w:rsidRDefault="008F3079" w:rsidP="008F3079">
      <w:pPr>
        <w:spacing w:after="0" w:line="240" w:lineRule="auto"/>
        <w:jc w:val="both"/>
        <w:rPr>
          <w:rFonts w:asciiTheme="majorHAnsi" w:hAnsiTheme="majorHAnsi" w:cstheme="majorHAnsi"/>
        </w:rPr>
      </w:pPr>
      <w:r w:rsidRPr="00DF796C">
        <w:rPr>
          <w:rFonts w:asciiTheme="majorHAnsi" w:hAnsiTheme="majorHAnsi" w:cstheme="majorHAnsi"/>
          <w:u w:val="single"/>
        </w:rPr>
        <w:t>Ces programmes doivent permettre de</w:t>
      </w:r>
      <w:r w:rsidRPr="00DF796C">
        <w:rPr>
          <w:rFonts w:asciiTheme="majorHAnsi" w:hAnsiTheme="majorHAnsi" w:cstheme="majorHAnsi"/>
        </w:rPr>
        <w:t xml:space="preserve"> :</w:t>
      </w:r>
    </w:p>
    <w:p w14:paraId="65C8B1B9" w14:textId="77777777" w:rsidR="008F3079" w:rsidRPr="00DF796C" w:rsidRDefault="008F3079" w:rsidP="008F3079">
      <w:pPr>
        <w:spacing w:after="0" w:line="240" w:lineRule="auto"/>
        <w:jc w:val="both"/>
        <w:rPr>
          <w:rFonts w:asciiTheme="majorHAnsi" w:hAnsiTheme="majorHAnsi" w:cstheme="majorHAnsi"/>
        </w:rPr>
      </w:pPr>
    </w:p>
    <w:p w14:paraId="449C9336" w14:textId="19BD260B" w:rsidR="008F3079" w:rsidRPr="00DF796C" w:rsidRDefault="008F3079" w:rsidP="008F3079">
      <w:pPr>
        <w:spacing w:after="0" w:line="240" w:lineRule="auto"/>
        <w:jc w:val="both"/>
        <w:rPr>
          <w:rFonts w:asciiTheme="majorHAnsi" w:hAnsiTheme="majorHAnsi" w:cstheme="majorHAnsi"/>
        </w:rPr>
      </w:pPr>
      <w:r w:rsidRPr="00DF796C">
        <w:rPr>
          <w:rFonts w:asciiTheme="majorHAnsi" w:hAnsiTheme="majorHAnsi" w:cstheme="majorHAnsi"/>
        </w:rPr>
        <w:t>– Fluidifier les collaborations entre entreprises de presse et « jeunes pousses » ou fluidifier les collaborations entre éditeurs et fournisseurs de solutions dédiées ;</w:t>
      </w:r>
    </w:p>
    <w:p w14:paraId="34775556" w14:textId="130484BD" w:rsidR="008F3079" w:rsidRPr="00DF796C" w:rsidRDefault="008F3079" w:rsidP="008F3079">
      <w:pPr>
        <w:spacing w:after="0" w:line="240" w:lineRule="auto"/>
        <w:jc w:val="both"/>
        <w:rPr>
          <w:rFonts w:asciiTheme="majorHAnsi" w:hAnsiTheme="majorHAnsi" w:cstheme="majorHAnsi"/>
        </w:rPr>
      </w:pPr>
      <w:r w:rsidRPr="00DF796C">
        <w:rPr>
          <w:rFonts w:asciiTheme="majorHAnsi" w:hAnsiTheme="majorHAnsi" w:cstheme="majorHAnsi"/>
        </w:rPr>
        <w:t>– Rompre l’isolement de l’entrepreneur en lui permettant d’échanger au quotidien avec ses pairs ;</w:t>
      </w:r>
    </w:p>
    <w:p w14:paraId="61119F5A" w14:textId="77777777" w:rsidR="008F3079" w:rsidRPr="00DF796C" w:rsidRDefault="008F3079" w:rsidP="008F3079">
      <w:pPr>
        <w:spacing w:after="0" w:line="240" w:lineRule="auto"/>
        <w:jc w:val="both"/>
        <w:rPr>
          <w:rFonts w:asciiTheme="majorHAnsi" w:hAnsiTheme="majorHAnsi" w:cstheme="majorHAnsi"/>
        </w:rPr>
      </w:pPr>
      <w:r w:rsidRPr="00DF796C">
        <w:rPr>
          <w:rFonts w:asciiTheme="majorHAnsi" w:hAnsiTheme="majorHAnsi" w:cstheme="majorHAnsi"/>
        </w:rPr>
        <w:t>– Faciliter le lancement de projets collectifs ;</w:t>
      </w:r>
    </w:p>
    <w:p w14:paraId="3BB73481" w14:textId="34C4BCC4" w:rsidR="008F3079" w:rsidRPr="00DF796C" w:rsidRDefault="008F3079" w:rsidP="008F3079">
      <w:pPr>
        <w:spacing w:after="0" w:line="240" w:lineRule="auto"/>
        <w:jc w:val="both"/>
        <w:rPr>
          <w:rFonts w:asciiTheme="majorHAnsi" w:hAnsiTheme="majorHAnsi" w:cstheme="majorHAnsi"/>
        </w:rPr>
      </w:pPr>
      <w:r w:rsidRPr="00DF796C">
        <w:rPr>
          <w:rFonts w:asciiTheme="majorHAnsi" w:hAnsiTheme="majorHAnsi" w:cstheme="majorHAnsi"/>
        </w:rPr>
        <w:t>– Faire bénéficier les entreprises émergentes de services administratifs, juridiques, sociaux, financiers, comptables mutualisés ;</w:t>
      </w:r>
    </w:p>
    <w:p w14:paraId="2C24DDDC" w14:textId="011D5568" w:rsidR="008F3079" w:rsidRPr="00DF796C" w:rsidRDefault="008F3079" w:rsidP="008F3079">
      <w:pPr>
        <w:spacing w:after="0" w:line="240" w:lineRule="auto"/>
        <w:jc w:val="both"/>
        <w:rPr>
          <w:rFonts w:asciiTheme="majorHAnsi" w:hAnsiTheme="majorHAnsi" w:cstheme="majorHAnsi"/>
        </w:rPr>
      </w:pPr>
      <w:r w:rsidRPr="00DF796C">
        <w:rPr>
          <w:rFonts w:asciiTheme="majorHAnsi" w:hAnsiTheme="majorHAnsi" w:cstheme="majorHAnsi"/>
        </w:rPr>
        <w:t>– Leur donner accès à des programmes d’accélération, des ateliers thématiques, des réseaux d’experts et de tuteurs ;</w:t>
      </w:r>
    </w:p>
    <w:p w14:paraId="7C028BA0" w14:textId="5464A936" w:rsidR="008F3079" w:rsidRPr="00DF796C" w:rsidRDefault="008F3079" w:rsidP="008F3079">
      <w:pPr>
        <w:spacing w:after="0" w:line="240" w:lineRule="auto"/>
        <w:jc w:val="both"/>
        <w:rPr>
          <w:rFonts w:asciiTheme="majorHAnsi" w:hAnsiTheme="majorHAnsi" w:cstheme="majorHAnsi"/>
        </w:rPr>
      </w:pPr>
      <w:r w:rsidRPr="00DF796C">
        <w:rPr>
          <w:rFonts w:asciiTheme="majorHAnsi" w:hAnsiTheme="majorHAnsi" w:cstheme="majorHAnsi"/>
        </w:rPr>
        <w:t>– Renforcer l’attractivité de l’entrepreneuriat de presse, et plus largement des médias, ce qui suppose la mise en avant d’un environnement dynamique.</w:t>
      </w:r>
    </w:p>
    <w:p w14:paraId="34BC6B36" w14:textId="77777777" w:rsidR="008F3079" w:rsidRPr="00DF796C" w:rsidRDefault="008F3079" w:rsidP="008F3079">
      <w:pPr>
        <w:spacing w:after="0" w:line="240" w:lineRule="auto"/>
        <w:jc w:val="both"/>
        <w:rPr>
          <w:rFonts w:asciiTheme="majorHAnsi" w:hAnsiTheme="majorHAnsi" w:cstheme="majorHAnsi"/>
        </w:rPr>
      </w:pPr>
    </w:p>
    <w:p w14:paraId="167116B6" w14:textId="77777777" w:rsidR="008F3079" w:rsidRPr="00DF796C" w:rsidRDefault="008F3079">
      <w:pPr>
        <w:rPr>
          <w:rFonts w:asciiTheme="majorHAnsi" w:eastAsiaTheme="majorEastAsia" w:hAnsiTheme="majorHAnsi" w:cstheme="majorHAnsi"/>
          <w:b/>
          <w:color w:val="2F5496" w:themeColor="accent1" w:themeShade="BF"/>
          <w:sz w:val="32"/>
          <w:szCs w:val="32"/>
        </w:rPr>
      </w:pPr>
      <w:r w:rsidRPr="00DF796C">
        <w:rPr>
          <w:rFonts w:asciiTheme="majorHAnsi" w:hAnsiTheme="majorHAnsi" w:cstheme="majorHAnsi"/>
          <w:b/>
        </w:rPr>
        <w:br w:type="page"/>
      </w:r>
    </w:p>
    <w:p w14:paraId="11B15253" w14:textId="5939B8BD" w:rsidR="00A23D27" w:rsidRPr="00DF796C" w:rsidRDefault="008F3079" w:rsidP="00A23D27">
      <w:pPr>
        <w:pStyle w:val="Titre1"/>
        <w:spacing w:before="0" w:line="240" w:lineRule="auto"/>
        <w:jc w:val="both"/>
        <w:rPr>
          <w:rFonts w:cstheme="majorHAnsi"/>
          <w:b/>
        </w:rPr>
      </w:pPr>
      <w:r w:rsidRPr="00DF796C">
        <w:rPr>
          <w:rFonts w:cstheme="majorHAnsi"/>
          <w:b/>
        </w:rPr>
        <w:lastRenderedPageBreak/>
        <w:t>Contenu du projet</w:t>
      </w:r>
    </w:p>
    <w:p w14:paraId="5AAFE888" w14:textId="77777777" w:rsidR="00A23D27" w:rsidRPr="00DF796C" w:rsidRDefault="00A23D27" w:rsidP="00A23D27">
      <w:pPr>
        <w:spacing w:after="0" w:line="240" w:lineRule="auto"/>
        <w:jc w:val="both"/>
        <w:rPr>
          <w:rFonts w:asciiTheme="majorHAnsi" w:hAnsiTheme="majorHAnsi" w:cstheme="majorHAnsi"/>
        </w:rPr>
      </w:pPr>
    </w:p>
    <w:p w14:paraId="34F697A0" w14:textId="6C65A53D" w:rsidR="008F3079" w:rsidRPr="00DF796C" w:rsidRDefault="008F3079" w:rsidP="008F3079">
      <w:pPr>
        <w:spacing w:after="0" w:line="240" w:lineRule="auto"/>
        <w:jc w:val="both"/>
        <w:rPr>
          <w:rFonts w:asciiTheme="majorHAnsi" w:hAnsiTheme="majorHAnsi" w:cstheme="majorHAnsi"/>
        </w:rPr>
      </w:pPr>
      <w:r w:rsidRPr="00DF796C">
        <w:rPr>
          <w:rFonts w:asciiTheme="majorHAnsi" w:hAnsiTheme="majorHAnsi" w:cstheme="majorHAnsi"/>
        </w:rPr>
        <w:t>S’il souhaite déposer une candidature, le demandeur adresse à la direction générale des médias et des industries culturelles un dossier détaillant précisément :</w:t>
      </w:r>
    </w:p>
    <w:p w14:paraId="128113B8" w14:textId="77777777" w:rsidR="008F3079" w:rsidRPr="00DF796C" w:rsidRDefault="008F3079" w:rsidP="008F3079">
      <w:pPr>
        <w:spacing w:after="0" w:line="240" w:lineRule="auto"/>
        <w:jc w:val="both"/>
        <w:rPr>
          <w:rFonts w:asciiTheme="majorHAnsi" w:hAnsiTheme="majorHAnsi" w:cstheme="majorHAnsi"/>
        </w:rPr>
      </w:pPr>
    </w:p>
    <w:p w14:paraId="38F0E2F1" w14:textId="5F81CEDA" w:rsidR="008F3079" w:rsidRPr="00DF796C" w:rsidRDefault="008F3079" w:rsidP="008F3079">
      <w:pPr>
        <w:spacing w:after="0" w:line="240" w:lineRule="auto"/>
        <w:jc w:val="both"/>
        <w:rPr>
          <w:rFonts w:asciiTheme="majorHAnsi" w:hAnsiTheme="majorHAnsi" w:cstheme="majorHAnsi"/>
        </w:rPr>
      </w:pPr>
      <w:r w:rsidRPr="00DF796C">
        <w:rPr>
          <w:rFonts w:asciiTheme="majorHAnsi" w:hAnsiTheme="majorHAnsi" w:cstheme="majorHAnsi"/>
        </w:rPr>
        <w:t>– Le nombre et la nature des entreprises susceptibles d’être incubées, y compris du fait de ses précédentes expériences ;</w:t>
      </w:r>
    </w:p>
    <w:p w14:paraId="0A841BE7" w14:textId="7C3A0040" w:rsidR="008F3079" w:rsidRPr="00DF796C" w:rsidRDefault="008F3079" w:rsidP="008F3079">
      <w:pPr>
        <w:spacing w:after="0" w:line="240" w:lineRule="auto"/>
        <w:jc w:val="both"/>
        <w:rPr>
          <w:rFonts w:asciiTheme="majorHAnsi" w:hAnsiTheme="majorHAnsi" w:cstheme="majorHAnsi"/>
        </w:rPr>
      </w:pPr>
      <w:r w:rsidRPr="00DF796C">
        <w:rPr>
          <w:rFonts w:asciiTheme="majorHAnsi" w:hAnsiTheme="majorHAnsi" w:cstheme="majorHAnsi"/>
        </w:rPr>
        <w:t>– Les moyens mis en œuvre afin d’assurer respectivement l’hébergement, le conseil et la formation des entreprises incubées ;</w:t>
      </w:r>
    </w:p>
    <w:p w14:paraId="092F1C34" w14:textId="77777777" w:rsidR="008F3079" w:rsidRPr="00DF796C" w:rsidRDefault="008F3079" w:rsidP="008F3079">
      <w:pPr>
        <w:spacing w:after="0" w:line="240" w:lineRule="auto"/>
        <w:jc w:val="both"/>
        <w:rPr>
          <w:rFonts w:asciiTheme="majorHAnsi" w:hAnsiTheme="majorHAnsi" w:cstheme="majorHAnsi"/>
        </w:rPr>
      </w:pPr>
      <w:r w:rsidRPr="00DF796C">
        <w:rPr>
          <w:rFonts w:asciiTheme="majorHAnsi" w:hAnsiTheme="majorHAnsi" w:cstheme="majorHAnsi"/>
        </w:rPr>
        <w:t>– Le plan de financement ;</w:t>
      </w:r>
    </w:p>
    <w:p w14:paraId="064F1A7A" w14:textId="5D899A44" w:rsidR="00A23D27" w:rsidRPr="00DF796C" w:rsidRDefault="008F3079" w:rsidP="008F3079">
      <w:pPr>
        <w:spacing w:after="0" w:line="240" w:lineRule="auto"/>
        <w:jc w:val="both"/>
        <w:rPr>
          <w:rFonts w:asciiTheme="majorHAnsi" w:hAnsiTheme="majorHAnsi" w:cstheme="majorHAnsi"/>
        </w:rPr>
      </w:pPr>
      <w:r w:rsidRPr="00DF796C">
        <w:rPr>
          <w:rFonts w:asciiTheme="majorHAnsi" w:hAnsiTheme="majorHAnsi" w:cstheme="majorHAnsi"/>
        </w:rPr>
        <w:t>– Le bilan détaillé de la réalisation de son programme, dans le cadre d’une nouvelle demande auprès du programme d’incubation du FSEIP.</w:t>
      </w:r>
    </w:p>
    <w:p w14:paraId="64348288" w14:textId="52395E48" w:rsidR="00597D86" w:rsidRPr="00DF796C" w:rsidRDefault="00597D86" w:rsidP="00E72C11">
      <w:pPr>
        <w:spacing w:after="0" w:line="240" w:lineRule="auto"/>
        <w:jc w:val="both"/>
        <w:rPr>
          <w:rFonts w:asciiTheme="majorHAnsi" w:hAnsiTheme="majorHAnsi" w:cstheme="majorHAnsi"/>
        </w:rPr>
      </w:pPr>
    </w:p>
    <w:p w14:paraId="4D658E60" w14:textId="77777777" w:rsidR="00597D86" w:rsidRPr="00DF796C" w:rsidRDefault="00597D86" w:rsidP="00E72C11">
      <w:pPr>
        <w:spacing w:after="0" w:line="240" w:lineRule="auto"/>
        <w:jc w:val="both"/>
        <w:rPr>
          <w:rFonts w:asciiTheme="majorHAnsi" w:hAnsiTheme="majorHAnsi" w:cstheme="majorHAnsi"/>
        </w:rPr>
      </w:pPr>
    </w:p>
    <w:p w14:paraId="1825C086" w14:textId="3960D876" w:rsidR="00597D86" w:rsidRPr="00DF796C" w:rsidRDefault="00597D86" w:rsidP="00597D86">
      <w:pPr>
        <w:pStyle w:val="Titre1"/>
        <w:spacing w:before="0" w:line="240" w:lineRule="auto"/>
        <w:jc w:val="both"/>
        <w:rPr>
          <w:rFonts w:cstheme="majorHAnsi"/>
          <w:b/>
        </w:rPr>
      </w:pPr>
      <w:r w:rsidRPr="00DF796C">
        <w:rPr>
          <w:rFonts w:cstheme="majorHAnsi"/>
          <w:b/>
        </w:rPr>
        <w:t>Lieu</w:t>
      </w:r>
    </w:p>
    <w:p w14:paraId="7B578574" w14:textId="77777777" w:rsidR="00597D86" w:rsidRPr="00DF796C" w:rsidRDefault="00597D86" w:rsidP="00597D86">
      <w:pPr>
        <w:spacing w:after="0" w:line="240" w:lineRule="auto"/>
        <w:jc w:val="both"/>
        <w:rPr>
          <w:rFonts w:asciiTheme="majorHAnsi" w:hAnsiTheme="majorHAnsi" w:cstheme="majorHAnsi"/>
        </w:rPr>
      </w:pPr>
    </w:p>
    <w:p w14:paraId="33A4F82F" w14:textId="7D39D534" w:rsidR="00597D86" w:rsidRPr="00DF796C" w:rsidRDefault="00597D86" w:rsidP="00E72C11">
      <w:pPr>
        <w:spacing w:after="0" w:line="240" w:lineRule="auto"/>
        <w:jc w:val="both"/>
        <w:rPr>
          <w:rFonts w:asciiTheme="majorHAnsi" w:hAnsiTheme="majorHAnsi" w:cstheme="majorHAnsi"/>
        </w:rPr>
      </w:pPr>
      <w:r w:rsidRPr="00DF796C">
        <w:rPr>
          <w:rFonts w:asciiTheme="majorHAnsi" w:hAnsiTheme="majorHAnsi" w:cstheme="majorHAnsi"/>
        </w:rPr>
        <w:t>Pays de l'Union européenne.</w:t>
      </w:r>
    </w:p>
    <w:p w14:paraId="2EB529C6" w14:textId="4FF220E8" w:rsidR="00597D86" w:rsidRPr="00DF796C" w:rsidRDefault="00597D86" w:rsidP="00E72C11">
      <w:pPr>
        <w:spacing w:after="0" w:line="240" w:lineRule="auto"/>
        <w:jc w:val="both"/>
        <w:rPr>
          <w:rFonts w:asciiTheme="majorHAnsi" w:hAnsiTheme="majorHAnsi" w:cstheme="majorHAnsi"/>
        </w:rPr>
      </w:pPr>
    </w:p>
    <w:p w14:paraId="16E53236" w14:textId="1478E9C8" w:rsidR="00597D86" w:rsidRPr="00DF796C" w:rsidRDefault="00597D86" w:rsidP="00E72C11">
      <w:pPr>
        <w:spacing w:after="0" w:line="240" w:lineRule="auto"/>
        <w:jc w:val="both"/>
        <w:rPr>
          <w:rFonts w:asciiTheme="majorHAnsi" w:hAnsiTheme="majorHAnsi" w:cstheme="majorHAnsi"/>
        </w:rPr>
      </w:pPr>
    </w:p>
    <w:p w14:paraId="5A54FC4B" w14:textId="366657C7" w:rsidR="00597D86" w:rsidRPr="00DF796C" w:rsidRDefault="008F3079" w:rsidP="00597D86">
      <w:pPr>
        <w:pStyle w:val="Titre1"/>
        <w:spacing w:before="0" w:line="240" w:lineRule="auto"/>
        <w:jc w:val="both"/>
        <w:rPr>
          <w:rFonts w:cstheme="majorHAnsi"/>
          <w:b/>
        </w:rPr>
      </w:pPr>
      <w:r w:rsidRPr="00DF796C">
        <w:rPr>
          <w:rFonts w:cstheme="majorHAnsi"/>
          <w:b/>
        </w:rPr>
        <w:t>Conditions d’éligibilité du programme</w:t>
      </w:r>
    </w:p>
    <w:p w14:paraId="095F9FDE" w14:textId="77777777" w:rsidR="00597D86" w:rsidRPr="00DF796C" w:rsidRDefault="00597D86" w:rsidP="00597D86">
      <w:pPr>
        <w:spacing w:after="0" w:line="240" w:lineRule="auto"/>
        <w:jc w:val="both"/>
        <w:rPr>
          <w:rFonts w:asciiTheme="majorHAnsi" w:hAnsiTheme="majorHAnsi" w:cstheme="majorHAnsi"/>
        </w:rPr>
      </w:pPr>
    </w:p>
    <w:p w14:paraId="05D069A4" w14:textId="57D1DA5B" w:rsidR="008F3079" w:rsidRPr="00DF796C" w:rsidRDefault="008F3079" w:rsidP="008F3079">
      <w:pPr>
        <w:spacing w:after="0" w:line="240" w:lineRule="auto"/>
        <w:jc w:val="both"/>
        <w:rPr>
          <w:rFonts w:asciiTheme="majorHAnsi" w:hAnsiTheme="majorHAnsi" w:cstheme="majorHAnsi"/>
        </w:rPr>
      </w:pPr>
      <w:r w:rsidRPr="00DF796C">
        <w:rPr>
          <w:rFonts w:asciiTheme="majorHAnsi" w:hAnsiTheme="majorHAnsi" w:cstheme="majorHAnsi"/>
        </w:rPr>
        <w:t>Sont éligibles à l’aide aux programmes d’incubation des entreprises de presse les projets répondant à l’ensemble des critères suivants :</w:t>
      </w:r>
    </w:p>
    <w:p w14:paraId="28B2A948" w14:textId="77777777" w:rsidR="008F3079" w:rsidRPr="00DF796C" w:rsidRDefault="008F3079" w:rsidP="008F3079">
      <w:pPr>
        <w:spacing w:after="0" w:line="240" w:lineRule="auto"/>
        <w:jc w:val="both"/>
        <w:rPr>
          <w:rFonts w:asciiTheme="majorHAnsi" w:hAnsiTheme="majorHAnsi" w:cstheme="majorHAnsi"/>
        </w:rPr>
      </w:pPr>
    </w:p>
    <w:p w14:paraId="4890F603" w14:textId="4838735D" w:rsidR="008F3079" w:rsidRPr="00DF796C" w:rsidRDefault="008F3079" w:rsidP="008F3079">
      <w:pPr>
        <w:spacing w:after="0" w:line="240" w:lineRule="auto"/>
        <w:jc w:val="both"/>
        <w:rPr>
          <w:rFonts w:asciiTheme="majorHAnsi" w:hAnsiTheme="majorHAnsi" w:cstheme="majorHAnsi"/>
        </w:rPr>
      </w:pPr>
      <w:r w:rsidRPr="00DF796C">
        <w:rPr>
          <w:rFonts w:asciiTheme="majorHAnsi" w:hAnsiTheme="majorHAnsi" w:cstheme="majorHAnsi"/>
        </w:rPr>
        <w:t xml:space="preserve">– Être mené par un incubateur ou par une entreprise de presse souhaitant créer ou ayant déjà créé un </w:t>
      </w:r>
      <w:proofErr w:type="gramStart"/>
      <w:r w:rsidRPr="00DF796C">
        <w:rPr>
          <w:rFonts w:asciiTheme="majorHAnsi" w:hAnsiTheme="majorHAnsi" w:cstheme="majorHAnsi"/>
        </w:rPr>
        <w:t>programme</w:t>
      </w:r>
      <w:proofErr w:type="gramEnd"/>
      <w:r w:rsidRPr="00DF796C">
        <w:rPr>
          <w:rFonts w:asciiTheme="majorHAnsi" w:hAnsiTheme="majorHAnsi" w:cstheme="majorHAnsi"/>
        </w:rPr>
        <w:t xml:space="preserve"> d’incubation dédié à la presse et aux médias (titre de presse, services de presse en ligne, radios, télévisions, </w:t>
      </w:r>
      <w:proofErr w:type="spellStart"/>
      <w:r w:rsidRPr="00DF796C">
        <w:rPr>
          <w:rFonts w:asciiTheme="majorHAnsi" w:hAnsiTheme="majorHAnsi" w:cstheme="majorHAnsi"/>
        </w:rPr>
        <w:t>webradios</w:t>
      </w:r>
      <w:proofErr w:type="spellEnd"/>
      <w:r w:rsidRPr="00DF796C">
        <w:rPr>
          <w:rFonts w:asciiTheme="majorHAnsi" w:hAnsiTheme="majorHAnsi" w:cstheme="majorHAnsi"/>
        </w:rPr>
        <w:t>, webtélés…) ;</w:t>
      </w:r>
    </w:p>
    <w:p w14:paraId="1CB505B6" w14:textId="14B9FF43" w:rsidR="008F3079" w:rsidRPr="00DF796C" w:rsidRDefault="008F3079" w:rsidP="008F3079">
      <w:pPr>
        <w:spacing w:after="0" w:line="240" w:lineRule="auto"/>
        <w:jc w:val="both"/>
        <w:rPr>
          <w:rFonts w:asciiTheme="majorHAnsi" w:hAnsiTheme="majorHAnsi" w:cstheme="majorHAnsi"/>
        </w:rPr>
      </w:pPr>
      <w:r w:rsidRPr="00DF796C">
        <w:rPr>
          <w:rFonts w:asciiTheme="majorHAnsi" w:hAnsiTheme="majorHAnsi" w:cstheme="majorHAnsi"/>
        </w:rPr>
        <w:t>– Héberger la création et le développement de publications, services de presse en ligne et d’autres médias ou de prestataires techniques ou éditoriaux spécialisés pour les besoins des médias ;</w:t>
      </w:r>
    </w:p>
    <w:p w14:paraId="5473583B" w14:textId="13E634C3" w:rsidR="008F3079" w:rsidRPr="00DF796C" w:rsidRDefault="008F3079" w:rsidP="008F3079">
      <w:pPr>
        <w:spacing w:after="0" w:line="240" w:lineRule="auto"/>
        <w:jc w:val="both"/>
        <w:rPr>
          <w:rFonts w:asciiTheme="majorHAnsi" w:hAnsiTheme="majorHAnsi" w:cstheme="majorHAnsi"/>
        </w:rPr>
      </w:pPr>
      <w:r w:rsidRPr="00DF796C">
        <w:rPr>
          <w:rFonts w:asciiTheme="majorHAnsi" w:hAnsiTheme="majorHAnsi" w:cstheme="majorHAnsi"/>
        </w:rPr>
        <w:t>– Recourir à l’ensemble des outils suivants : hébergement, conseil, formation.</w:t>
      </w:r>
    </w:p>
    <w:p w14:paraId="0182DC3C" w14:textId="77777777" w:rsidR="008F3079" w:rsidRPr="00DF796C" w:rsidRDefault="008F3079" w:rsidP="008F3079">
      <w:pPr>
        <w:spacing w:after="0" w:line="240" w:lineRule="auto"/>
        <w:jc w:val="both"/>
        <w:rPr>
          <w:rFonts w:asciiTheme="majorHAnsi" w:hAnsiTheme="majorHAnsi" w:cstheme="majorHAnsi"/>
        </w:rPr>
      </w:pPr>
    </w:p>
    <w:p w14:paraId="729302E1" w14:textId="1E6BDC9F" w:rsidR="008F3079" w:rsidRPr="00DF796C" w:rsidRDefault="008F3079" w:rsidP="008F3079">
      <w:pPr>
        <w:spacing w:after="0" w:line="240" w:lineRule="auto"/>
        <w:jc w:val="both"/>
        <w:rPr>
          <w:rFonts w:asciiTheme="majorHAnsi" w:hAnsiTheme="majorHAnsi" w:cstheme="majorHAnsi"/>
        </w:rPr>
      </w:pPr>
      <w:r w:rsidRPr="00DF796C">
        <w:rPr>
          <w:rFonts w:asciiTheme="majorHAnsi" w:hAnsiTheme="majorHAnsi" w:cstheme="majorHAnsi"/>
        </w:rPr>
        <w:t>Chacun de ces éléments sera examiné de manière approfondie au regard de l’intensité et de la variété des moyens mis en œuvre.</w:t>
      </w:r>
    </w:p>
    <w:p w14:paraId="2AFB8D64" w14:textId="77777777" w:rsidR="008F3079" w:rsidRPr="00DF796C" w:rsidRDefault="008F3079" w:rsidP="008F3079">
      <w:pPr>
        <w:spacing w:after="0" w:line="240" w:lineRule="auto"/>
        <w:jc w:val="both"/>
        <w:rPr>
          <w:rFonts w:asciiTheme="majorHAnsi" w:hAnsiTheme="majorHAnsi" w:cstheme="majorHAnsi"/>
        </w:rPr>
      </w:pPr>
    </w:p>
    <w:p w14:paraId="2A9B7AA3" w14:textId="5869E735" w:rsidR="008F3079" w:rsidRPr="00DF796C" w:rsidRDefault="008F3079" w:rsidP="008F3079">
      <w:pPr>
        <w:spacing w:after="0" w:line="240" w:lineRule="auto"/>
        <w:jc w:val="both"/>
        <w:rPr>
          <w:rFonts w:asciiTheme="majorHAnsi" w:hAnsiTheme="majorHAnsi" w:cstheme="majorHAnsi"/>
        </w:rPr>
      </w:pPr>
      <w:r w:rsidRPr="00DF796C">
        <w:rPr>
          <w:rFonts w:asciiTheme="majorHAnsi" w:hAnsiTheme="majorHAnsi" w:cstheme="majorHAnsi"/>
        </w:rPr>
        <w:t xml:space="preserve">S’agissant des projets portés par des incubateurs, les demandes seront notamment appréciées au regard de l’offre de programmes d’incubation existante dans la </w:t>
      </w:r>
      <w:r w:rsidRPr="00DF796C">
        <w:rPr>
          <w:rFonts w:asciiTheme="majorHAnsi" w:hAnsiTheme="majorHAnsi" w:cstheme="majorHAnsi"/>
          <w:b/>
        </w:rPr>
        <w:t>zone géographique concernée</w:t>
      </w:r>
      <w:r w:rsidRPr="00DF796C">
        <w:rPr>
          <w:rFonts w:asciiTheme="majorHAnsi" w:hAnsiTheme="majorHAnsi" w:cstheme="majorHAnsi"/>
        </w:rPr>
        <w:t>.</w:t>
      </w:r>
    </w:p>
    <w:p w14:paraId="00C180ED" w14:textId="77777777" w:rsidR="008F3079" w:rsidRPr="00DF796C" w:rsidRDefault="008F3079" w:rsidP="008F3079">
      <w:pPr>
        <w:spacing w:after="0" w:line="240" w:lineRule="auto"/>
        <w:jc w:val="both"/>
        <w:rPr>
          <w:rFonts w:asciiTheme="majorHAnsi" w:hAnsiTheme="majorHAnsi" w:cstheme="majorHAnsi"/>
        </w:rPr>
      </w:pPr>
    </w:p>
    <w:p w14:paraId="130E30B7" w14:textId="7E44604F" w:rsidR="008F3079" w:rsidRPr="00DF796C" w:rsidRDefault="008F3079" w:rsidP="008F3079">
      <w:pPr>
        <w:spacing w:after="0" w:line="240" w:lineRule="auto"/>
        <w:jc w:val="both"/>
        <w:rPr>
          <w:rFonts w:asciiTheme="majorHAnsi" w:hAnsiTheme="majorHAnsi" w:cstheme="majorHAnsi"/>
        </w:rPr>
      </w:pPr>
      <w:r w:rsidRPr="00DF796C">
        <w:rPr>
          <w:rFonts w:asciiTheme="majorHAnsi" w:hAnsiTheme="majorHAnsi" w:cstheme="majorHAnsi"/>
          <w:b/>
        </w:rPr>
        <w:t>Attention</w:t>
      </w:r>
      <w:r w:rsidRPr="00DF796C">
        <w:rPr>
          <w:rFonts w:asciiTheme="majorHAnsi" w:hAnsiTheme="majorHAnsi" w:cstheme="majorHAnsi"/>
        </w:rPr>
        <w:t xml:space="preserve">, </w:t>
      </w:r>
      <w:r w:rsidRPr="00DF796C">
        <w:rPr>
          <w:rFonts w:asciiTheme="majorHAnsi" w:hAnsiTheme="majorHAnsi" w:cstheme="majorHAnsi"/>
          <w:b/>
        </w:rPr>
        <w:t xml:space="preserve">le demandeur ne doit pas engager les dépenses liées au projet avant le dépôt de sa demande </w:t>
      </w:r>
      <w:r w:rsidRPr="00DF796C">
        <w:rPr>
          <w:rFonts w:asciiTheme="majorHAnsi" w:hAnsiTheme="majorHAnsi" w:cstheme="majorHAnsi"/>
        </w:rPr>
        <w:t>conformément, au régime cadre européen d’aides à la recherche, au développement et à l’innovation.</w:t>
      </w:r>
    </w:p>
    <w:p w14:paraId="3B19B111" w14:textId="77777777" w:rsidR="008F3079" w:rsidRPr="00DF796C" w:rsidRDefault="008F3079" w:rsidP="008F3079">
      <w:pPr>
        <w:spacing w:after="0" w:line="240" w:lineRule="auto"/>
        <w:jc w:val="both"/>
        <w:rPr>
          <w:rFonts w:asciiTheme="majorHAnsi" w:hAnsiTheme="majorHAnsi" w:cstheme="majorHAnsi"/>
        </w:rPr>
      </w:pPr>
    </w:p>
    <w:p w14:paraId="7DAD571F" w14:textId="59AD9CED" w:rsidR="00597D86" w:rsidRPr="00DF796C" w:rsidRDefault="008F3079" w:rsidP="008F3079">
      <w:pPr>
        <w:spacing w:after="0" w:line="240" w:lineRule="auto"/>
        <w:jc w:val="both"/>
        <w:rPr>
          <w:rFonts w:asciiTheme="majorHAnsi" w:hAnsiTheme="majorHAnsi" w:cstheme="majorHAnsi"/>
        </w:rPr>
      </w:pPr>
      <w:r w:rsidRPr="00DF796C">
        <w:rPr>
          <w:rFonts w:asciiTheme="majorHAnsi" w:hAnsiTheme="majorHAnsi" w:cstheme="majorHAnsi"/>
        </w:rPr>
        <w:t xml:space="preserve">Par ailleurs, les redevances payées pour l’utilisation des installations de l’incubateur et pour la participation aux activités qui s’y déroulent correspondent au prix du marché ou sont en rapport avec </w:t>
      </w:r>
      <w:proofErr w:type="gramStart"/>
      <w:r w:rsidRPr="00DF796C">
        <w:rPr>
          <w:rFonts w:asciiTheme="majorHAnsi" w:hAnsiTheme="majorHAnsi" w:cstheme="majorHAnsi"/>
        </w:rPr>
        <w:t>le</w:t>
      </w:r>
      <w:proofErr w:type="gramEnd"/>
      <w:r w:rsidRPr="00DF796C">
        <w:rPr>
          <w:rFonts w:asciiTheme="majorHAnsi" w:hAnsiTheme="majorHAnsi" w:cstheme="majorHAnsi"/>
        </w:rPr>
        <w:t xml:space="preserve"> coût de cette utilisation et de cette participation.</w:t>
      </w:r>
    </w:p>
    <w:p w14:paraId="7EC259BF" w14:textId="50D2F2F7" w:rsidR="00597D86" w:rsidRPr="00DF796C" w:rsidRDefault="00597D86" w:rsidP="00E72C11">
      <w:pPr>
        <w:spacing w:after="0" w:line="240" w:lineRule="auto"/>
        <w:jc w:val="both"/>
        <w:rPr>
          <w:rFonts w:asciiTheme="majorHAnsi" w:hAnsiTheme="majorHAnsi" w:cstheme="majorHAnsi"/>
        </w:rPr>
      </w:pPr>
    </w:p>
    <w:p w14:paraId="47BFCB64" w14:textId="1BE2E51F" w:rsidR="00597D86" w:rsidRPr="00DF796C" w:rsidRDefault="00597D86" w:rsidP="00E72C11">
      <w:pPr>
        <w:spacing w:after="0" w:line="240" w:lineRule="auto"/>
        <w:jc w:val="both"/>
        <w:rPr>
          <w:rFonts w:asciiTheme="majorHAnsi" w:hAnsiTheme="majorHAnsi" w:cstheme="majorHAnsi"/>
        </w:rPr>
      </w:pPr>
    </w:p>
    <w:p w14:paraId="70A9A7F3" w14:textId="77777777" w:rsidR="00DF796C" w:rsidRDefault="00DF796C">
      <w:pPr>
        <w:rPr>
          <w:rFonts w:asciiTheme="majorHAnsi" w:eastAsiaTheme="majorEastAsia" w:hAnsiTheme="majorHAnsi" w:cstheme="majorHAnsi"/>
          <w:b/>
          <w:color w:val="2F5496" w:themeColor="accent1" w:themeShade="BF"/>
          <w:sz w:val="32"/>
          <w:szCs w:val="32"/>
        </w:rPr>
      </w:pPr>
      <w:r>
        <w:rPr>
          <w:rFonts w:cstheme="majorHAnsi"/>
          <w:b/>
        </w:rPr>
        <w:br w:type="page"/>
      </w:r>
    </w:p>
    <w:p w14:paraId="15898CCA" w14:textId="1F03D25B" w:rsidR="00597D86" w:rsidRPr="00DF796C" w:rsidRDefault="008F3079" w:rsidP="00597D86">
      <w:pPr>
        <w:pStyle w:val="Titre1"/>
        <w:spacing w:before="0" w:line="240" w:lineRule="auto"/>
        <w:jc w:val="both"/>
        <w:rPr>
          <w:rFonts w:cstheme="majorHAnsi"/>
          <w:b/>
        </w:rPr>
      </w:pPr>
      <w:r w:rsidRPr="00DF796C">
        <w:rPr>
          <w:rFonts w:cstheme="majorHAnsi"/>
          <w:b/>
        </w:rPr>
        <w:lastRenderedPageBreak/>
        <w:t>Examen des projets</w:t>
      </w:r>
    </w:p>
    <w:p w14:paraId="6A7C9486" w14:textId="76A5F553" w:rsidR="00597D86" w:rsidRPr="00DF796C" w:rsidRDefault="00597D86" w:rsidP="00E72C11">
      <w:pPr>
        <w:spacing w:after="0" w:line="240" w:lineRule="auto"/>
        <w:jc w:val="both"/>
        <w:rPr>
          <w:rFonts w:asciiTheme="majorHAnsi" w:hAnsiTheme="majorHAnsi" w:cstheme="majorHAnsi"/>
        </w:rPr>
      </w:pPr>
    </w:p>
    <w:p w14:paraId="0D9A6DDE" w14:textId="447C71BC" w:rsidR="008F3079" w:rsidRPr="00DF796C" w:rsidRDefault="008F3079" w:rsidP="008F3079">
      <w:pPr>
        <w:spacing w:after="0" w:line="240" w:lineRule="auto"/>
        <w:jc w:val="both"/>
        <w:rPr>
          <w:rFonts w:asciiTheme="majorHAnsi" w:hAnsiTheme="majorHAnsi" w:cstheme="majorHAnsi"/>
        </w:rPr>
      </w:pPr>
      <w:r w:rsidRPr="00DF796C">
        <w:rPr>
          <w:rFonts w:asciiTheme="majorHAnsi" w:hAnsiTheme="majorHAnsi" w:cstheme="majorHAnsi"/>
        </w:rPr>
        <w:t>Les projets déposés seront examinés par le club des innovateurs (formation chargée d’émettre un avis sur l’attribution des aides du fonds de soutien à l’émergence et à l’innovation dans la presse). La directrice générale des médias et des industries culturelles attribue les aides après avis du club des innovateurs.</w:t>
      </w:r>
    </w:p>
    <w:p w14:paraId="1E4B9B35" w14:textId="77777777" w:rsidR="008F3079" w:rsidRPr="00DF796C" w:rsidRDefault="008F3079" w:rsidP="008F3079">
      <w:pPr>
        <w:spacing w:after="0" w:line="240" w:lineRule="auto"/>
        <w:jc w:val="both"/>
        <w:rPr>
          <w:rFonts w:asciiTheme="majorHAnsi" w:hAnsiTheme="majorHAnsi" w:cstheme="majorHAnsi"/>
        </w:rPr>
      </w:pPr>
    </w:p>
    <w:p w14:paraId="6C48E3DB" w14:textId="61355E13" w:rsidR="00497FEE" w:rsidRPr="00DF796C" w:rsidRDefault="008F3079" w:rsidP="008F3079">
      <w:pPr>
        <w:spacing w:after="0" w:line="240" w:lineRule="auto"/>
        <w:jc w:val="both"/>
        <w:rPr>
          <w:rFonts w:asciiTheme="majorHAnsi" w:hAnsiTheme="majorHAnsi" w:cstheme="majorHAnsi"/>
          <w:u w:val="single"/>
        </w:rPr>
      </w:pPr>
      <w:r w:rsidRPr="00DF796C">
        <w:rPr>
          <w:rFonts w:asciiTheme="majorHAnsi" w:hAnsiTheme="majorHAnsi" w:cstheme="majorHAnsi"/>
        </w:rPr>
        <w:t xml:space="preserve">Dans le cas où l’entreprise a déjà bénéficié d’une aide aux programmes d’incubation lors d’un précédent appel à projets, </w:t>
      </w:r>
      <w:r w:rsidRPr="00DF796C">
        <w:rPr>
          <w:rFonts w:asciiTheme="majorHAnsi" w:hAnsiTheme="majorHAnsi" w:cstheme="majorHAnsi"/>
          <w:u w:val="single"/>
        </w:rPr>
        <w:t>une attention particulière sera portée à la réalisation des objectifs fixés lors de l’attribution de la première aide.</w:t>
      </w:r>
    </w:p>
    <w:p w14:paraId="16AE48DF" w14:textId="4949A37D" w:rsidR="00497FEE" w:rsidRPr="00DF796C" w:rsidRDefault="00497FEE" w:rsidP="001C2482">
      <w:pPr>
        <w:spacing w:after="0" w:line="240" w:lineRule="auto"/>
        <w:jc w:val="both"/>
        <w:rPr>
          <w:rFonts w:asciiTheme="majorHAnsi" w:hAnsiTheme="majorHAnsi" w:cstheme="majorHAnsi"/>
        </w:rPr>
      </w:pPr>
    </w:p>
    <w:p w14:paraId="2911D94A" w14:textId="77777777" w:rsidR="00DF796C" w:rsidRPr="00DF796C" w:rsidRDefault="00DF796C" w:rsidP="001C2482">
      <w:pPr>
        <w:spacing w:after="0" w:line="240" w:lineRule="auto"/>
        <w:jc w:val="both"/>
        <w:rPr>
          <w:rFonts w:asciiTheme="majorHAnsi" w:hAnsiTheme="majorHAnsi" w:cstheme="majorHAnsi"/>
        </w:rPr>
      </w:pPr>
    </w:p>
    <w:p w14:paraId="784510CC" w14:textId="4E50240B" w:rsidR="00497FEE" w:rsidRPr="00DF796C" w:rsidRDefault="008F3079" w:rsidP="00497FEE">
      <w:pPr>
        <w:pStyle w:val="Titre1"/>
        <w:spacing w:before="0" w:line="240" w:lineRule="auto"/>
        <w:jc w:val="both"/>
        <w:rPr>
          <w:rFonts w:cstheme="majorHAnsi"/>
          <w:b/>
        </w:rPr>
      </w:pPr>
      <w:r w:rsidRPr="00DF796C">
        <w:rPr>
          <w:rFonts w:cstheme="majorHAnsi"/>
          <w:b/>
        </w:rPr>
        <w:t>Modalités de calculs et de versement de l’aide</w:t>
      </w:r>
    </w:p>
    <w:p w14:paraId="0CA26490" w14:textId="77777777" w:rsidR="00497FEE" w:rsidRPr="00DF796C" w:rsidRDefault="00497FEE" w:rsidP="00497FEE">
      <w:pPr>
        <w:spacing w:after="0" w:line="240" w:lineRule="auto"/>
        <w:jc w:val="both"/>
        <w:rPr>
          <w:rFonts w:asciiTheme="majorHAnsi" w:hAnsiTheme="majorHAnsi" w:cstheme="majorHAnsi"/>
        </w:rPr>
      </w:pPr>
    </w:p>
    <w:p w14:paraId="66B67F11" w14:textId="26C882F3" w:rsidR="008F3079" w:rsidRPr="00DF796C" w:rsidRDefault="008F3079" w:rsidP="008F3079">
      <w:pPr>
        <w:spacing w:after="0" w:line="240" w:lineRule="auto"/>
        <w:jc w:val="both"/>
        <w:rPr>
          <w:rFonts w:asciiTheme="majorHAnsi" w:hAnsiTheme="majorHAnsi" w:cstheme="majorHAnsi"/>
        </w:rPr>
      </w:pPr>
      <w:r w:rsidRPr="00DF796C">
        <w:rPr>
          <w:rFonts w:asciiTheme="majorHAnsi" w:hAnsiTheme="majorHAnsi" w:cstheme="majorHAnsi"/>
        </w:rPr>
        <w:t>L’aide aux programmes d’incubation est une subvention d’exploitation portant notamment sur les frais d’hébergement, d’accompagnement, de conseil, de formation et d’organisation d’activités thématiques. Elle est calculée sur la base des coûts présenté</w:t>
      </w:r>
      <w:r w:rsidR="00DF796C" w:rsidRPr="00DF796C">
        <w:rPr>
          <w:rFonts w:asciiTheme="majorHAnsi" w:hAnsiTheme="majorHAnsi" w:cstheme="majorHAnsi"/>
        </w:rPr>
        <w:t xml:space="preserve">s sur les deux premières années </w:t>
      </w:r>
      <w:r w:rsidRPr="00DF796C">
        <w:rPr>
          <w:rFonts w:asciiTheme="majorHAnsi" w:hAnsiTheme="majorHAnsi" w:cstheme="majorHAnsi"/>
        </w:rPr>
        <w:t xml:space="preserve">du projet. </w:t>
      </w:r>
      <w:r w:rsidRPr="00DF796C">
        <w:rPr>
          <w:rFonts w:asciiTheme="majorHAnsi" w:hAnsiTheme="majorHAnsi" w:cstheme="majorHAnsi"/>
          <w:b/>
        </w:rPr>
        <w:t>Le taux maximal</w:t>
      </w:r>
      <w:r w:rsidRPr="00DF796C">
        <w:rPr>
          <w:rFonts w:asciiTheme="majorHAnsi" w:hAnsiTheme="majorHAnsi" w:cstheme="majorHAnsi"/>
        </w:rPr>
        <w:t xml:space="preserve"> de l’aide correspond à 50 % des dépenses éligibles.</w:t>
      </w:r>
    </w:p>
    <w:p w14:paraId="1A540DE4" w14:textId="77777777" w:rsidR="008F3079" w:rsidRPr="00DF796C" w:rsidRDefault="008F3079" w:rsidP="008F3079">
      <w:pPr>
        <w:spacing w:after="0" w:line="240" w:lineRule="auto"/>
        <w:jc w:val="both"/>
        <w:rPr>
          <w:rFonts w:asciiTheme="majorHAnsi" w:hAnsiTheme="majorHAnsi" w:cstheme="majorHAnsi"/>
        </w:rPr>
      </w:pPr>
    </w:p>
    <w:p w14:paraId="0235A4E4" w14:textId="7A455294" w:rsidR="008F3079" w:rsidRPr="00DF796C" w:rsidRDefault="008F3079" w:rsidP="008F3079">
      <w:pPr>
        <w:spacing w:after="0" w:line="240" w:lineRule="auto"/>
        <w:jc w:val="both"/>
        <w:rPr>
          <w:rFonts w:asciiTheme="majorHAnsi" w:hAnsiTheme="majorHAnsi" w:cstheme="majorHAnsi"/>
        </w:rPr>
      </w:pPr>
      <w:r w:rsidRPr="00DF796C">
        <w:rPr>
          <w:rFonts w:asciiTheme="majorHAnsi" w:hAnsiTheme="majorHAnsi" w:cstheme="majorHAnsi"/>
        </w:rPr>
        <w:t>Elle est versée en deux tranches :</w:t>
      </w:r>
    </w:p>
    <w:p w14:paraId="507DE430" w14:textId="77777777" w:rsidR="008F3079" w:rsidRPr="00DF796C" w:rsidRDefault="008F3079" w:rsidP="008F3079">
      <w:pPr>
        <w:spacing w:after="0" w:line="240" w:lineRule="auto"/>
        <w:jc w:val="both"/>
        <w:rPr>
          <w:rFonts w:asciiTheme="majorHAnsi" w:hAnsiTheme="majorHAnsi" w:cstheme="majorHAnsi"/>
        </w:rPr>
      </w:pPr>
    </w:p>
    <w:p w14:paraId="1D74AB1D" w14:textId="76BA8F98" w:rsidR="008F3079" w:rsidRPr="00DF796C" w:rsidRDefault="008F3079" w:rsidP="008F3079">
      <w:pPr>
        <w:spacing w:after="0" w:line="240" w:lineRule="auto"/>
        <w:jc w:val="both"/>
        <w:rPr>
          <w:rFonts w:asciiTheme="majorHAnsi" w:hAnsiTheme="majorHAnsi" w:cstheme="majorHAnsi"/>
        </w:rPr>
      </w:pPr>
      <w:r w:rsidRPr="00DF796C">
        <w:rPr>
          <w:rFonts w:asciiTheme="majorHAnsi" w:hAnsiTheme="majorHAnsi" w:cstheme="majorHAnsi"/>
        </w:rPr>
        <w:t>– la première tranche est versée après conclusion d’une convention entre l’État et le bénéficiaire fixant notamment les modalités de versement de la subvention ;</w:t>
      </w:r>
    </w:p>
    <w:p w14:paraId="4670FF28" w14:textId="1AEF783D" w:rsidR="008F3079" w:rsidRPr="00DF796C" w:rsidRDefault="008F3079" w:rsidP="008F3079">
      <w:pPr>
        <w:spacing w:after="0" w:line="240" w:lineRule="auto"/>
        <w:jc w:val="both"/>
        <w:rPr>
          <w:rFonts w:asciiTheme="majorHAnsi" w:hAnsiTheme="majorHAnsi" w:cstheme="majorHAnsi"/>
        </w:rPr>
      </w:pPr>
      <w:r w:rsidRPr="00DF796C">
        <w:rPr>
          <w:rFonts w:asciiTheme="majorHAnsi" w:hAnsiTheme="majorHAnsi" w:cstheme="majorHAnsi"/>
        </w:rPr>
        <w:t>– le versement de la seconde tranche (solde) est conditionné à une décision favorable de la directrice générale des médias et des industries culturelles, prise sur justification de la réalisation du projet et de la conformité de ses caractéristiques ave</w:t>
      </w:r>
      <w:r w:rsidR="00DF796C" w:rsidRPr="00DF796C">
        <w:rPr>
          <w:rFonts w:asciiTheme="majorHAnsi" w:hAnsiTheme="majorHAnsi" w:cstheme="majorHAnsi"/>
        </w:rPr>
        <w:t xml:space="preserve">c celles visées par la décision </w:t>
      </w:r>
      <w:r w:rsidRPr="00DF796C">
        <w:rPr>
          <w:rFonts w:asciiTheme="majorHAnsi" w:hAnsiTheme="majorHAnsi" w:cstheme="majorHAnsi"/>
        </w:rPr>
        <w:t>attributive.</w:t>
      </w:r>
    </w:p>
    <w:p w14:paraId="6FE47780" w14:textId="77777777" w:rsidR="00DF796C" w:rsidRPr="00DF796C" w:rsidRDefault="00DF796C" w:rsidP="008F3079">
      <w:pPr>
        <w:spacing w:after="0" w:line="240" w:lineRule="auto"/>
        <w:jc w:val="both"/>
        <w:rPr>
          <w:rFonts w:asciiTheme="majorHAnsi" w:hAnsiTheme="majorHAnsi" w:cstheme="majorHAnsi"/>
        </w:rPr>
      </w:pPr>
    </w:p>
    <w:p w14:paraId="12B92840" w14:textId="6CD3807F" w:rsidR="00497FEE" w:rsidRPr="00DF796C" w:rsidRDefault="008F3079" w:rsidP="008F3079">
      <w:pPr>
        <w:spacing w:after="0" w:line="240" w:lineRule="auto"/>
        <w:jc w:val="both"/>
        <w:rPr>
          <w:rFonts w:asciiTheme="majorHAnsi" w:hAnsiTheme="majorHAnsi" w:cstheme="majorHAnsi"/>
        </w:rPr>
      </w:pPr>
      <w:r w:rsidRPr="00DF796C">
        <w:rPr>
          <w:rFonts w:asciiTheme="majorHAnsi" w:hAnsiTheme="majorHAnsi" w:cstheme="majorHAnsi"/>
        </w:rPr>
        <w:t>Le candidat devra détailler les actions mi</w:t>
      </w:r>
      <w:r w:rsidR="00DF796C" w:rsidRPr="00DF796C">
        <w:rPr>
          <w:rFonts w:asciiTheme="majorHAnsi" w:hAnsiTheme="majorHAnsi" w:cstheme="majorHAnsi"/>
        </w:rPr>
        <w:t xml:space="preserve">ses en œuvre afin de pérenniser </w:t>
      </w:r>
      <w:r w:rsidRPr="00DF796C">
        <w:rPr>
          <w:rFonts w:asciiTheme="majorHAnsi" w:hAnsiTheme="majorHAnsi" w:cstheme="majorHAnsi"/>
        </w:rPr>
        <w:t>le programme d’incubation au-delà d</w:t>
      </w:r>
      <w:r w:rsidR="00DF796C" w:rsidRPr="00DF796C">
        <w:rPr>
          <w:rFonts w:asciiTheme="majorHAnsi" w:hAnsiTheme="majorHAnsi" w:cstheme="majorHAnsi"/>
        </w:rPr>
        <w:t xml:space="preserve">es deux années prises en charge </w:t>
      </w:r>
      <w:r w:rsidRPr="00DF796C">
        <w:rPr>
          <w:rFonts w:asciiTheme="majorHAnsi" w:hAnsiTheme="majorHAnsi" w:cstheme="majorHAnsi"/>
        </w:rPr>
        <w:t>dans le versement de l’aide.</w:t>
      </w:r>
    </w:p>
    <w:p w14:paraId="72671BC5" w14:textId="26AE8022" w:rsidR="00497FEE" w:rsidRPr="00DF796C" w:rsidRDefault="00497FEE" w:rsidP="00497FEE">
      <w:pPr>
        <w:spacing w:after="0" w:line="240" w:lineRule="auto"/>
        <w:jc w:val="both"/>
        <w:rPr>
          <w:rFonts w:asciiTheme="majorHAnsi" w:hAnsiTheme="majorHAnsi" w:cstheme="majorHAnsi"/>
        </w:rPr>
      </w:pPr>
    </w:p>
    <w:p w14:paraId="7A6C92A8" w14:textId="77777777" w:rsidR="00DF796C" w:rsidRPr="00DF796C" w:rsidRDefault="00DF796C" w:rsidP="00497FEE">
      <w:pPr>
        <w:pStyle w:val="Titre1"/>
        <w:spacing w:before="0" w:line="240" w:lineRule="auto"/>
        <w:jc w:val="both"/>
        <w:rPr>
          <w:rFonts w:cstheme="majorHAnsi"/>
          <w:b/>
        </w:rPr>
      </w:pPr>
    </w:p>
    <w:p w14:paraId="447DEB29" w14:textId="034147CF" w:rsidR="00497FEE" w:rsidRPr="00DF796C" w:rsidRDefault="00DF796C" w:rsidP="00497FEE">
      <w:pPr>
        <w:pStyle w:val="Titre1"/>
        <w:spacing w:before="0" w:line="240" w:lineRule="auto"/>
        <w:jc w:val="both"/>
        <w:rPr>
          <w:rFonts w:cstheme="majorHAnsi"/>
          <w:b/>
        </w:rPr>
      </w:pPr>
      <w:r w:rsidRPr="00DF796C">
        <w:rPr>
          <w:rFonts w:cstheme="majorHAnsi"/>
          <w:b/>
        </w:rPr>
        <w:t>Évaluation du dispositif</w:t>
      </w:r>
    </w:p>
    <w:p w14:paraId="2DB3648E" w14:textId="77777777" w:rsidR="00497FEE" w:rsidRPr="00DF796C" w:rsidRDefault="00497FEE" w:rsidP="00497FEE">
      <w:pPr>
        <w:spacing w:after="0" w:line="240" w:lineRule="auto"/>
        <w:jc w:val="both"/>
        <w:rPr>
          <w:rFonts w:asciiTheme="majorHAnsi" w:hAnsiTheme="majorHAnsi" w:cstheme="majorHAnsi"/>
        </w:rPr>
      </w:pPr>
    </w:p>
    <w:p w14:paraId="692F9F1A" w14:textId="5A33892D" w:rsidR="00497FEE" w:rsidRPr="00DF796C" w:rsidRDefault="00DF796C" w:rsidP="00DF796C">
      <w:pPr>
        <w:spacing w:after="0" w:line="240" w:lineRule="auto"/>
        <w:jc w:val="both"/>
        <w:rPr>
          <w:rFonts w:asciiTheme="majorHAnsi" w:hAnsiTheme="majorHAnsi" w:cstheme="majorHAnsi"/>
        </w:rPr>
      </w:pPr>
      <w:r w:rsidRPr="00DF796C">
        <w:rPr>
          <w:rFonts w:asciiTheme="majorHAnsi" w:hAnsiTheme="majorHAnsi" w:cstheme="majorHAnsi"/>
        </w:rPr>
        <w:t>Des opérations de contrôle sur pièces et sur place peuvent être organisées à l’initiative de la direction générale des médias et des industries culturelles pour vérifier l’exactitude des renseignements fournis.</w:t>
      </w:r>
    </w:p>
    <w:p w14:paraId="6C9F8243" w14:textId="0DD7A11B" w:rsidR="00497FEE" w:rsidRPr="00DF796C" w:rsidRDefault="00497FEE" w:rsidP="00497FEE">
      <w:pPr>
        <w:spacing w:after="0" w:line="240" w:lineRule="auto"/>
        <w:jc w:val="both"/>
        <w:rPr>
          <w:rFonts w:asciiTheme="majorHAnsi" w:hAnsiTheme="majorHAnsi" w:cstheme="majorHAnsi"/>
        </w:rPr>
      </w:pPr>
    </w:p>
    <w:p w14:paraId="53F40E83" w14:textId="123E4D25" w:rsidR="00497FEE" w:rsidRPr="00DF796C" w:rsidRDefault="00497FEE" w:rsidP="00497FEE">
      <w:pPr>
        <w:spacing w:after="0" w:line="240" w:lineRule="auto"/>
        <w:jc w:val="both"/>
        <w:rPr>
          <w:rFonts w:asciiTheme="majorHAnsi" w:hAnsiTheme="majorHAnsi" w:cstheme="majorHAnsi"/>
        </w:rPr>
      </w:pPr>
    </w:p>
    <w:p w14:paraId="247D8B58" w14:textId="4C388D96" w:rsidR="00497FEE" w:rsidRPr="00DF796C" w:rsidRDefault="00497FEE" w:rsidP="00497FEE">
      <w:pPr>
        <w:spacing w:after="0" w:line="240" w:lineRule="auto"/>
        <w:jc w:val="both"/>
        <w:rPr>
          <w:rFonts w:asciiTheme="majorHAnsi" w:hAnsiTheme="majorHAnsi" w:cstheme="majorHAnsi"/>
        </w:rPr>
      </w:pPr>
    </w:p>
    <w:p w14:paraId="13D9C3F3" w14:textId="775C97A5" w:rsidR="00497FEE" w:rsidRPr="00DF796C" w:rsidRDefault="00DF796C" w:rsidP="00497FEE">
      <w:pPr>
        <w:pStyle w:val="Titre1"/>
        <w:spacing w:before="0" w:line="240" w:lineRule="auto"/>
        <w:jc w:val="both"/>
        <w:rPr>
          <w:rFonts w:cstheme="majorHAnsi"/>
          <w:b/>
        </w:rPr>
      </w:pPr>
      <w:r>
        <w:rPr>
          <w:rFonts w:cstheme="majorHAnsi"/>
          <w:b/>
        </w:rPr>
        <w:t>Calendrier</w:t>
      </w:r>
      <w:r w:rsidR="00497FEE" w:rsidRPr="00DF796C">
        <w:rPr>
          <w:rFonts w:cstheme="majorHAnsi"/>
          <w:b/>
        </w:rPr>
        <w:t xml:space="preserve"> prévisionnel</w:t>
      </w:r>
    </w:p>
    <w:p w14:paraId="243EF368" w14:textId="77777777" w:rsidR="00497FEE" w:rsidRPr="00DF796C" w:rsidRDefault="00497FEE" w:rsidP="00497FEE">
      <w:pPr>
        <w:spacing w:after="0" w:line="240" w:lineRule="auto"/>
        <w:jc w:val="both"/>
        <w:rPr>
          <w:rFonts w:asciiTheme="majorHAnsi" w:hAnsiTheme="majorHAnsi" w:cstheme="majorHAnsi"/>
        </w:rPr>
      </w:pPr>
    </w:p>
    <w:p w14:paraId="09E81CE4" w14:textId="1A4CBBA2" w:rsidR="00DF796C" w:rsidRPr="00DF796C" w:rsidRDefault="00DF796C" w:rsidP="00DF796C">
      <w:pPr>
        <w:spacing w:after="0" w:line="240" w:lineRule="auto"/>
        <w:jc w:val="both"/>
        <w:rPr>
          <w:rFonts w:asciiTheme="majorHAnsi" w:hAnsiTheme="majorHAnsi" w:cstheme="majorHAnsi"/>
        </w:rPr>
      </w:pPr>
      <w:r w:rsidRPr="00DF796C">
        <w:rPr>
          <w:rFonts w:asciiTheme="majorHAnsi" w:hAnsiTheme="majorHAnsi" w:cstheme="majorHAnsi"/>
        </w:rPr>
        <w:t>Le dossier de candidature doit être adre</w:t>
      </w:r>
      <w:r>
        <w:rPr>
          <w:rFonts w:asciiTheme="majorHAnsi" w:hAnsiTheme="majorHAnsi" w:cstheme="majorHAnsi"/>
        </w:rPr>
        <w:t xml:space="preserve">ssé à la direction générale des </w:t>
      </w:r>
      <w:r w:rsidRPr="00DF796C">
        <w:rPr>
          <w:rFonts w:asciiTheme="majorHAnsi" w:hAnsiTheme="majorHAnsi" w:cstheme="majorHAnsi"/>
        </w:rPr>
        <w:t xml:space="preserve">médias et des industries culturelles </w:t>
      </w:r>
      <w:r w:rsidR="00E707DE">
        <w:rPr>
          <w:rFonts w:asciiTheme="majorHAnsi" w:hAnsiTheme="majorHAnsi" w:cstheme="majorHAnsi"/>
          <w:b/>
        </w:rPr>
        <w:t>avant le 15</w:t>
      </w:r>
      <w:bookmarkStart w:id="1" w:name="_GoBack"/>
      <w:bookmarkEnd w:id="1"/>
      <w:r w:rsidRPr="00DF796C">
        <w:rPr>
          <w:rFonts w:asciiTheme="majorHAnsi" w:hAnsiTheme="majorHAnsi" w:cstheme="majorHAnsi"/>
          <w:b/>
        </w:rPr>
        <w:t xml:space="preserve"> mai 2023</w:t>
      </w:r>
      <w:r w:rsidRPr="00DF796C">
        <w:rPr>
          <w:rFonts w:asciiTheme="majorHAnsi" w:hAnsiTheme="majorHAnsi" w:cstheme="majorHAnsi"/>
        </w:rPr>
        <w:t>.</w:t>
      </w:r>
    </w:p>
    <w:p w14:paraId="779720FB" w14:textId="5C78DB10" w:rsidR="00497FEE" w:rsidRPr="00DF796C" w:rsidRDefault="00497FEE" w:rsidP="00497FEE">
      <w:pPr>
        <w:spacing w:after="0" w:line="240" w:lineRule="auto"/>
        <w:jc w:val="both"/>
        <w:rPr>
          <w:rFonts w:asciiTheme="majorHAnsi" w:hAnsiTheme="majorHAnsi" w:cstheme="majorHAnsi"/>
        </w:rPr>
      </w:pPr>
    </w:p>
    <w:p w14:paraId="198F9F6A" w14:textId="77777777" w:rsidR="00DF796C" w:rsidRDefault="00DF796C">
      <w:pPr>
        <w:rPr>
          <w:rFonts w:asciiTheme="majorHAnsi" w:eastAsiaTheme="majorEastAsia" w:hAnsiTheme="majorHAnsi" w:cstheme="majorHAnsi"/>
          <w:b/>
          <w:color w:val="2F5496" w:themeColor="accent1" w:themeShade="BF"/>
          <w:sz w:val="32"/>
          <w:szCs w:val="32"/>
        </w:rPr>
      </w:pPr>
      <w:r>
        <w:rPr>
          <w:rFonts w:cstheme="majorHAnsi"/>
          <w:b/>
        </w:rPr>
        <w:br w:type="page"/>
      </w:r>
    </w:p>
    <w:p w14:paraId="3AD7E8F0" w14:textId="5F2495B1" w:rsidR="00497FEE" w:rsidRPr="00DF796C" w:rsidRDefault="00497FEE" w:rsidP="00497FEE">
      <w:pPr>
        <w:pStyle w:val="Titre1"/>
        <w:spacing w:before="0" w:line="240" w:lineRule="auto"/>
        <w:jc w:val="both"/>
        <w:rPr>
          <w:rFonts w:cstheme="majorHAnsi"/>
          <w:b/>
        </w:rPr>
      </w:pPr>
      <w:r w:rsidRPr="00DF796C">
        <w:rPr>
          <w:rFonts w:cstheme="majorHAnsi"/>
          <w:b/>
        </w:rPr>
        <w:lastRenderedPageBreak/>
        <w:t>Informations</w:t>
      </w:r>
    </w:p>
    <w:p w14:paraId="08100806" w14:textId="7C44DC82" w:rsidR="00497FEE" w:rsidRPr="00DF796C" w:rsidRDefault="00497FEE" w:rsidP="00497FEE">
      <w:pPr>
        <w:spacing w:after="0" w:line="240" w:lineRule="auto"/>
        <w:jc w:val="both"/>
        <w:rPr>
          <w:rFonts w:asciiTheme="majorHAnsi" w:hAnsiTheme="majorHAnsi" w:cstheme="majorHAnsi"/>
        </w:rPr>
      </w:pPr>
    </w:p>
    <w:p w14:paraId="72C65B7B" w14:textId="5DC34AA9" w:rsidR="00497FEE" w:rsidRPr="00D64F77" w:rsidRDefault="00D64F77" w:rsidP="00497FEE">
      <w:pPr>
        <w:spacing w:after="0" w:line="240" w:lineRule="auto"/>
        <w:jc w:val="both"/>
        <w:rPr>
          <w:rFonts w:asciiTheme="majorHAnsi" w:hAnsiTheme="majorHAnsi" w:cstheme="majorHAnsi"/>
          <w:i/>
        </w:rPr>
      </w:pPr>
      <w:r w:rsidRPr="00D64F77">
        <w:rPr>
          <w:rFonts w:asciiTheme="majorHAnsi" w:hAnsiTheme="majorHAnsi" w:cstheme="majorHAnsi"/>
          <w:i/>
        </w:rPr>
        <w:t>Le formulaire de candidature sera accessible en version dématérialisée sur le site du ministère.</w:t>
      </w:r>
    </w:p>
    <w:p w14:paraId="1EE29742" w14:textId="77777777" w:rsidR="00497FEE" w:rsidRPr="00DF796C" w:rsidRDefault="00497FEE" w:rsidP="00497FEE">
      <w:pPr>
        <w:spacing w:after="0" w:line="240" w:lineRule="auto"/>
        <w:jc w:val="both"/>
        <w:rPr>
          <w:rFonts w:asciiTheme="majorHAnsi" w:hAnsiTheme="majorHAnsi" w:cstheme="majorHAnsi"/>
        </w:rPr>
      </w:pPr>
    </w:p>
    <w:p w14:paraId="1559A634" w14:textId="2A06392E" w:rsidR="00497FEE" w:rsidRPr="00DF796C" w:rsidRDefault="00D64F77" w:rsidP="00497FEE">
      <w:pPr>
        <w:spacing w:after="0" w:line="240" w:lineRule="auto"/>
        <w:jc w:val="both"/>
        <w:rPr>
          <w:rFonts w:asciiTheme="majorHAnsi" w:hAnsiTheme="majorHAnsi" w:cstheme="majorHAnsi"/>
        </w:rPr>
      </w:pPr>
      <w:r>
        <w:rPr>
          <w:rFonts w:asciiTheme="majorHAnsi" w:hAnsiTheme="majorHAnsi" w:cstheme="majorHAnsi"/>
          <w:u w:val="single"/>
        </w:rPr>
        <w:t>Contact</w:t>
      </w:r>
      <w:r w:rsidR="00497FEE" w:rsidRPr="00DF796C">
        <w:rPr>
          <w:rFonts w:asciiTheme="majorHAnsi" w:hAnsiTheme="majorHAnsi" w:cstheme="majorHAnsi"/>
        </w:rPr>
        <w:t xml:space="preserve"> :</w:t>
      </w:r>
    </w:p>
    <w:p w14:paraId="62D2640F" w14:textId="77777777" w:rsidR="00497FEE" w:rsidRPr="00DF796C" w:rsidRDefault="00497FEE" w:rsidP="00497FEE">
      <w:pPr>
        <w:spacing w:after="0" w:line="240" w:lineRule="auto"/>
        <w:jc w:val="both"/>
        <w:rPr>
          <w:rFonts w:asciiTheme="majorHAnsi" w:hAnsiTheme="majorHAnsi" w:cstheme="majorHAnsi"/>
        </w:rPr>
      </w:pPr>
      <w:r w:rsidRPr="00DF796C">
        <w:rPr>
          <w:rFonts w:asciiTheme="majorHAnsi" w:hAnsiTheme="majorHAnsi" w:cstheme="majorHAnsi"/>
        </w:rPr>
        <w:t>Tél : 01.40.15.78.89</w:t>
      </w:r>
    </w:p>
    <w:p w14:paraId="5DFABCAF" w14:textId="187408FB" w:rsidR="00497FEE" w:rsidRPr="00DF796C" w:rsidRDefault="00497FEE" w:rsidP="00497FEE">
      <w:pPr>
        <w:spacing w:after="0" w:line="240" w:lineRule="auto"/>
        <w:jc w:val="both"/>
        <w:rPr>
          <w:rFonts w:asciiTheme="majorHAnsi" w:hAnsiTheme="majorHAnsi" w:cstheme="majorHAnsi"/>
        </w:rPr>
      </w:pPr>
      <w:r w:rsidRPr="00DF796C">
        <w:rPr>
          <w:rFonts w:asciiTheme="majorHAnsi" w:hAnsiTheme="majorHAnsi" w:cstheme="majorHAnsi"/>
        </w:rPr>
        <w:t>Mail : emergence.presse@culture.gouv.fr</w:t>
      </w:r>
    </w:p>
    <w:p w14:paraId="2378D805" w14:textId="77777777" w:rsidR="00497FEE" w:rsidRDefault="00497FEE" w:rsidP="00497FEE">
      <w:pPr>
        <w:spacing w:after="0" w:line="240" w:lineRule="auto"/>
        <w:jc w:val="both"/>
      </w:pPr>
    </w:p>
    <w:p w14:paraId="3887C675" w14:textId="77777777" w:rsidR="00497FEE" w:rsidRDefault="00497FEE" w:rsidP="00497FEE">
      <w:pPr>
        <w:spacing w:after="0" w:line="240" w:lineRule="auto"/>
        <w:jc w:val="both"/>
      </w:pPr>
    </w:p>
    <w:sectPr w:rsidR="00497FEE" w:rsidSect="00B5118B">
      <w:headerReference w:type="default" r:id="rId9"/>
      <w:footerReference w:type="default" r:id="rId10"/>
      <w:pgSz w:w="11906" w:h="16838"/>
      <w:pgMar w:top="709" w:right="1417" w:bottom="1560" w:left="1417" w:header="708" w:footer="723"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86E33D" w16cex:dateUtc="2021-06-30T10:34:00Z"/>
  <w16cex:commentExtensible w16cex:durableId="2486E28E" w16cex:dateUtc="2021-06-30T10:31:00Z"/>
  <w16cex:commentExtensible w16cex:durableId="24809443" w16cex:dateUtc="2021-06-25T15: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C3A851B" w16cid:durableId="2486E33D"/>
  <w16cid:commentId w16cid:paraId="3F20F3F6" w16cid:durableId="2486E28E"/>
  <w16cid:commentId w16cid:paraId="06290E2A" w16cid:durableId="2480944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E12A60" w14:textId="77777777" w:rsidR="00C129A6" w:rsidRDefault="00C129A6" w:rsidP="00397488">
      <w:pPr>
        <w:spacing w:after="0" w:line="240" w:lineRule="auto"/>
      </w:pPr>
      <w:r>
        <w:separator/>
      </w:r>
    </w:p>
  </w:endnote>
  <w:endnote w:type="continuationSeparator" w:id="0">
    <w:p w14:paraId="1471E3DB" w14:textId="77777777" w:rsidR="00C129A6" w:rsidRDefault="00C129A6" w:rsidP="003974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IDFont+F3">
    <w:altName w:val="Calibri"/>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1BC7ED" w14:textId="7C6BFEDB" w:rsidR="00764B45" w:rsidRDefault="00764B45" w:rsidP="00304F96">
    <w:pPr>
      <w:pStyle w:val="Pieddepage"/>
      <w:rPr>
        <w:rFonts w:ascii="Arial" w:hAnsi="Arial" w:cs="Arial"/>
      </w:rPr>
    </w:pPr>
    <w:r w:rsidRPr="00274B7E">
      <w:rPr>
        <w:rFonts w:ascii="Arial" w:hAnsi="Arial" w:cs="Arial"/>
      </w:rPr>
      <w:t>DGMIC</w:t>
    </w:r>
    <w:r w:rsidRPr="00274B7E">
      <w:rPr>
        <w:rFonts w:ascii="Arial" w:hAnsi="Arial" w:cs="Arial"/>
      </w:rPr>
      <w:tab/>
    </w:r>
    <w:r w:rsidRPr="00274B7E">
      <w:rPr>
        <w:rFonts w:ascii="Arial" w:hAnsi="Arial" w:cs="Arial"/>
      </w:rPr>
      <w:tab/>
      <w:t>P</w:t>
    </w:r>
    <w:r w:rsidRPr="00274B7E">
      <w:rPr>
        <w:rFonts w:ascii="Arial" w:hAnsi="Arial" w:cs="Arial"/>
      </w:rPr>
      <w:fldChar w:fldCharType="begin"/>
    </w:r>
    <w:r w:rsidRPr="00274B7E">
      <w:rPr>
        <w:rFonts w:ascii="Arial" w:hAnsi="Arial" w:cs="Arial"/>
      </w:rPr>
      <w:instrText xml:space="preserve"> PAGE </w:instrText>
    </w:r>
    <w:r w:rsidRPr="00274B7E">
      <w:rPr>
        <w:rFonts w:ascii="Arial" w:hAnsi="Arial" w:cs="Arial"/>
      </w:rPr>
      <w:fldChar w:fldCharType="separate"/>
    </w:r>
    <w:r w:rsidR="00E707DE">
      <w:rPr>
        <w:rFonts w:ascii="Arial" w:hAnsi="Arial" w:cs="Arial"/>
        <w:noProof/>
      </w:rPr>
      <w:t>5</w:t>
    </w:r>
    <w:r w:rsidRPr="00274B7E">
      <w:rPr>
        <w:rFonts w:ascii="Arial" w:hAnsi="Arial" w:cs="Arial"/>
      </w:rPr>
      <w:fldChar w:fldCharType="end"/>
    </w:r>
    <w:r w:rsidR="00497FEE">
      <w:rPr>
        <w:rFonts w:ascii="Arial" w:hAnsi="Arial" w:cs="Arial"/>
      </w:rPr>
      <w:t>/5</w:t>
    </w:r>
  </w:p>
  <w:p w14:paraId="2B3A5AFB" w14:textId="77777777" w:rsidR="00497FEE" w:rsidRDefault="00497FEE" w:rsidP="00304F96">
    <w:pPr>
      <w:pStyle w:val="Pieddepage"/>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822325" w14:textId="77777777" w:rsidR="00C129A6" w:rsidRDefault="00C129A6" w:rsidP="00397488">
      <w:pPr>
        <w:spacing w:after="0" w:line="240" w:lineRule="auto"/>
      </w:pPr>
      <w:r>
        <w:separator/>
      </w:r>
    </w:p>
  </w:footnote>
  <w:footnote w:type="continuationSeparator" w:id="0">
    <w:p w14:paraId="28AA2E50" w14:textId="77777777" w:rsidR="00C129A6" w:rsidRDefault="00C129A6" w:rsidP="003974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E18286" w14:textId="626B352E" w:rsidR="00764B45" w:rsidRDefault="00764B45" w:rsidP="00304F96">
    <w:pPr>
      <w:pStyle w:val="En-tte"/>
      <w:jc w:val="right"/>
    </w:pPr>
    <w:bookmarkStart w:id="2" w:name="_Hlk75934852"/>
  </w:p>
  <w:bookmarkEnd w:id="2"/>
  <w:p w14:paraId="7B02D595" w14:textId="77777777" w:rsidR="00764B45" w:rsidRDefault="00764B45">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56F88"/>
    <w:multiLevelType w:val="multilevel"/>
    <w:tmpl w:val="CF0A6960"/>
    <w:lvl w:ilvl="0">
      <w:start w:val="1"/>
      <w:numFmt w:val="bullet"/>
      <w:lvlText w:val="o"/>
      <w:lvlJc w:val="left"/>
      <w:pPr>
        <w:tabs>
          <w:tab w:val="num" w:pos="1495"/>
        </w:tabs>
        <w:ind w:left="1495" w:hanging="360"/>
      </w:pPr>
      <w:rPr>
        <w:rFonts w:ascii="Courier New" w:hAnsi="Courier New" w:cs="Courier New" w:hint="default"/>
        <w:sz w:val="20"/>
      </w:rPr>
    </w:lvl>
    <w:lvl w:ilvl="1">
      <w:start w:val="1"/>
      <w:numFmt w:val="bullet"/>
      <w:lvlText w:val=""/>
      <w:lvlJc w:val="left"/>
      <w:pPr>
        <w:tabs>
          <w:tab w:val="num" w:pos="-544"/>
        </w:tabs>
        <w:ind w:left="-544" w:hanging="360"/>
      </w:pPr>
      <w:rPr>
        <w:rFonts w:ascii="Symbol" w:hAnsi="Symbol" w:hint="default"/>
        <w:sz w:val="20"/>
      </w:rPr>
    </w:lvl>
    <w:lvl w:ilvl="2">
      <w:start w:val="1"/>
      <w:numFmt w:val="bullet"/>
      <w:lvlText w:val=""/>
      <w:lvlJc w:val="left"/>
      <w:pPr>
        <w:tabs>
          <w:tab w:val="num" w:pos="176"/>
        </w:tabs>
        <w:ind w:left="176" w:hanging="360"/>
      </w:pPr>
      <w:rPr>
        <w:rFonts w:ascii="Symbol" w:hAnsi="Symbol" w:hint="default"/>
        <w:sz w:val="20"/>
      </w:rPr>
    </w:lvl>
    <w:lvl w:ilvl="3" w:tentative="1">
      <w:start w:val="1"/>
      <w:numFmt w:val="bullet"/>
      <w:lvlText w:val=""/>
      <w:lvlJc w:val="left"/>
      <w:pPr>
        <w:tabs>
          <w:tab w:val="num" w:pos="896"/>
        </w:tabs>
        <w:ind w:left="896" w:hanging="360"/>
      </w:pPr>
      <w:rPr>
        <w:rFonts w:ascii="Symbol" w:hAnsi="Symbol" w:hint="default"/>
        <w:sz w:val="20"/>
      </w:rPr>
    </w:lvl>
    <w:lvl w:ilvl="4" w:tentative="1">
      <w:start w:val="1"/>
      <w:numFmt w:val="bullet"/>
      <w:lvlText w:val=""/>
      <w:lvlJc w:val="left"/>
      <w:pPr>
        <w:tabs>
          <w:tab w:val="num" w:pos="1616"/>
        </w:tabs>
        <w:ind w:left="1616" w:hanging="360"/>
      </w:pPr>
      <w:rPr>
        <w:rFonts w:ascii="Symbol" w:hAnsi="Symbol" w:hint="default"/>
        <w:sz w:val="20"/>
      </w:rPr>
    </w:lvl>
    <w:lvl w:ilvl="5" w:tentative="1">
      <w:start w:val="1"/>
      <w:numFmt w:val="bullet"/>
      <w:lvlText w:val=""/>
      <w:lvlJc w:val="left"/>
      <w:pPr>
        <w:tabs>
          <w:tab w:val="num" w:pos="2336"/>
        </w:tabs>
        <w:ind w:left="2336" w:hanging="360"/>
      </w:pPr>
      <w:rPr>
        <w:rFonts w:ascii="Symbol" w:hAnsi="Symbol" w:hint="default"/>
        <w:sz w:val="20"/>
      </w:rPr>
    </w:lvl>
    <w:lvl w:ilvl="6" w:tentative="1">
      <w:start w:val="1"/>
      <w:numFmt w:val="bullet"/>
      <w:lvlText w:val=""/>
      <w:lvlJc w:val="left"/>
      <w:pPr>
        <w:tabs>
          <w:tab w:val="num" w:pos="3056"/>
        </w:tabs>
        <w:ind w:left="3056" w:hanging="360"/>
      </w:pPr>
      <w:rPr>
        <w:rFonts w:ascii="Symbol" w:hAnsi="Symbol" w:hint="default"/>
        <w:sz w:val="20"/>
      </w:rPr>
    </w:lvl>
    <w:lvl w:ilvl="7" w:tentative="1">
      <w:start w:val="1"/>
      <w:numFmt w:val="bullet"/>
      <w:lvlText w:val=""/>
      <w:lvlJc w:val="left"/>
      <w:pPr>
        <w:tabs>
          <w:tab w:val="num" w:pos="3776"/>
        </w:tabs>
        <w:ind w:left="3776" w:hanging="360"/>
      </w:pPr>
      <w:rPr>
        <w:rFonts w:ascii="Symbol" w:hAnsi="Symbol" w:hint="default"/>
        <w:sz w:val="20"/>
      </w:rPr>
    </w:lvl>
    <w:lvl w:ilvl="8" w:tentative="1">
      <w:start w:val="1"/>
      <w:numFmt w:val="bullet"/>
      <w:lvlText w:val=""/>
      <w:lvlJc w:val="left"/>
      <w:pPr>
        <w:tabs>
          <w:tab w:val="num" w:pos="4496"/>
        </w:tabs>
        <w:ind w:left="4496" w:hanging="360"/>
      </w:pPr>
      <w:rPr>
        <w:rFonts w:ascii="Symbol" w:hAnsi="Symbol" w:hint="default"/>
        <w:sz w:val="20"/>
      </w:rPr>
    </w:lvl>
  </w:abstractNum>
  <w:abstractNum w:abstractNumId="1" w15:restartNumberingAfterBreak="0">
    <w:nsid w:val="02C43E76"/>
    <w:multiLevelType w:val="hybridMultilevel"/>
    <w:tmpl w:val="BDD63F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6021D91"/>
    <w:multiLevelType w:val="hybridMultilevel"/>
    <w:tmpl w:val="D83056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6226C17"/>
    <w:multiLevelType w:val="hybridMultilevel"/>
    <w:tmpl w:val="36107E96"/>
    <w:lvl w:ilvl="0" w:tplc="040C0001">
      <w:start w:val="1"/>
      <w:numFmt w:val="bullet"/>
      <w:lvlText w:val=""/>
      <w:lvlJc w:val="left"/>
      <w:pPr>
        <w:ind w:left="360" w:hanging="360"/>
      </w:pPr>
      <w:rPr>
        <w:rFonts w:ascii="Symbol" w:hAnsi="Symbol"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 w15:restartNumberingAfterBreak="0">
    <w:nsid w:val="17386BBC"/>
    <w:multiLevelType w:val="hybridMultilevel"/>
    <w:tmpl w:val="534622E0"/>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644" w:hanging="360"/>
      </w:pPr>
      <w:rPr>
        <w:rFonts w:ascii="Courier New" w:hAnsi="Courier New" w:cs="Courier New" w:hint="default"/>
      </w:rPr>
    </w:lvl>
    <w:lvl w:ilvl="2" w:tplc="6C489958">
      <w:numFmt w:val="bullet"/>
      <w:lvlText w:val=""/>
      <w:lvlJc w:val="left"/>
      <w:pPr>
        <w:ind w:left="1800" w:hanging="360"/>
      </w:pPr>
      <w:rPr>
        <w:rFonts w:ascii="Wingdings" w:eastAsia="Times New Roman" w:hAnsi="Wingdings" w:cs="Calibri"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15:restartNumberingAfterBreak="0">
    <w:nsid w:val="1F5702FF"/>
    <w:multiLevelType w:val="hybridMultilevel"/>
    <w:tmpl w:val="40D8096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FA65E0C"/>
    <w:multiLevelType w:val="hybridMultilevel"/>
    <w:tmpl w:val="58EA5CCA"/>
    <w:lvl w:ilvl="0" w:tplc="C2303548">
      <w:numFmt w:val="bullet"/>
      <w:lvlText w:val="-"/>
      <w:lvlJc w:val="left"/>
      <w:pPr>
        <w:ind w:left="1068" w:hanging="360"/>
      </w:pPr>
      <w:rPr>
        <w:rFonts w:ascii="CIDFont+F3" w:eastAsiaTheme="minorHAnsi" w:hAnsi="CIDFont+F3" w:cs="CIDFont+F3"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7" w15:restartNumberingAfterBreak="0">
    <w:nsid w:val="25434217"/>
    <w:multiLevelType w:val="multilevel"/>
    <w:tmpl w:val="294A4B6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8F162D1"/>
    <w:multiLevelType w:val="hybridMultilevel"/>
    <w:tmpl w:val="840893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D8B74F6"/>
    <w:multiLevelType w:val="hybridMultilevel"/>
    <w:tmpl w:val="BCD84654"/>
    <w:lvl w:ilvl="0" w:tplc="F8CE90AE">
      <w:start w:val="1"/>
      <w:numFmt w:val="bullet"/>
      <w:lvlText w:val="-"/>
      <w:lvlJc w:val="left"/>
      <w:pPr>
        <w:ind w:left="1800" w:hanging="360"/>
      </w:pPr>
      <w:rPr>
        <w:rFonts w:ascii="Verdana" w:hAnsi="Verdan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0F677FA"/>
    <w:multiLevelType w:val="multilevel"/>
    <w:tmpl w:val="09182D00"/>
    <w:lvl w:ilvl="0">
      <w:start w:val="1"/>
      <w:numFmt w:val="bullet"/>
      <w:lvlText w:val="o"/>
      <w:lvlJc w:val="left"/>
      <w:pPr>
        <w:tabs>
          <w:tab w:val="num" w:pos="1495"/>
        </w:tabs>
        <w:ind w:left="1495" w:hanging="360"/>
      </w:pPr>
      <w:rPr>
        <w:rFonts w:ascii="Courier New" w:hAnsi="Courier New" w:cs="Courier New" w:hint="default"/>
        <w:sz w:val="20"/>
      </w:rPr>
    </w:lvl>
    <w:lvl w:ilvl="1">
      <w:start w:val="1"/>
      <w:numFmt w:val="bullet"/>
      <w:lvlText w:val=""/>
      <w:lvlJc w:val="left"/>
      <w:pPr>
        <w:tabs>
          <w:tab w:val="num" w:pos="-544"/>
        </w:tabs>
        <w:ind w:left="-544" w:hanging="360"/>
      </w:pPr>
      <w:rPr>
        <w:rFonts w:ascii="Symbol" w:hAnsi="Symbol" w:hint="default"/>
        <w:sz w:val="20"/>
      </w:rPr>
    </w:lvl>
    <w:lvl w:ilvl="2">
      <w:start w:val="1"/>
      <w:numFmt w:val="bullet"/>
      <w:lvlText w:val=""/>
      <w:lvlJc w:val="left"/>
      <w:pPr>
        <w:tabs>
          <w:tab w:val="num" w:pos="176"/>
        </w:tabs>
        <w:ind w:left="176" w:hanging="360"/>
      </w:pPr>
      <w:rPr>
        <w:rFonts w:ascii="Symbol" w:hAnsi="Symbol" w:hint="default"/>
        <w:sz w:val="20"/>
      </w:rPr>
    </w:lvl>
    <w:lvl w:ilvl="3">
      <w:start w:val="1"/>
      <w:numFmt w:val="bullet"/>
      <w:lvlText w:val=""/>
      <w:lvlJc w:val="left"/>
      <w:pPr>
        <w:tabs>
          <w:tab w:val="num" w:pos="896"/>
        </w:tabs>
        <w:ind w:left="896" w:hanging="360"/>
      </w:pPr>
      <w:rPr>
        <w:rFonts w:ascii="Symbol" w:hAnsi="Symbol" w:hint="default"/>
        <w:sz w:val="20"/>
      </w:rPr>
    </w:lvl>
    <w:lvl w:ilvl="4">
      <w:start w:val="1"/>
      <w:numFmt w:val="bullet"/>
      <w:lvlText w:val="o"/>
      <w:lvlJc w:val="left"/>
      <w:pPr>
        <w:tabs>
          <w:tab w:val="num" w:pos="1616"/>
        </w:tabs>
        <w:ind w:left="1616" w:hanging="360"/>
      </w:pPr>
      <w:rPr>
        <w:rFonts w:ascii="Courier New" w:hAnsi="Courier New" w:cs="Courier New" w:hint="default"/>
        <w:sz w:val="20"/>
      </w:rPr>
    </w:lvl>
    <w:lvl w:ilvl="5" w:tentative="1">
      <w:start w:val="1"/>
      <w:numFmt w:val="bullet"/>
      <w:lvlText w:val=""/>
      <w:lvlJc w:val="left"/>
      <w:pPr>
        <w:tabs>
          <w:tab w:val="num" w:pos="2336"/>
        </w:tabs>
        <w:ind w:left="2336" w:hanging="360"/>
      </w:pPr>
      <w:rPr>
        <w:rFonts w:ascii="Symbol" w:hAnsi="Symbol" w:hint="default"/>
        <w:sz w:val="20"/>
      </w:rPr>
    </w:lvl>
    <w:lvl w:ilvl="6" w:tentative="1">
      <w:start w:val="1"/>
      <w:numFmt w:val="bullet"/>
      <w:lvlText w:val=""/>
      <w:lvlJc w:val="left"/>
      <w:pPr>
        <w:tabs>
          <w:tab w:val="num" w:pos="3056"/>
        </w:tabs>
        <w:ind w:left="3056" w:hanging="360"/>
      </w:pPr>
      <w:rPr>
        <w:rFonts w:ascii="Symbol" w:hAnsi="Symbol" w:hint="default"/>
        <w:sz w:val="20"/>
      </w:rPr>
    </w:lvl>
    <w:lvl w:ilvl="7" w:tentative="1">
      <w:start w:val="1"/>
      <w:numFmt w:val="bullet"/>
      <w:lvlText w:val=""/>
      <w:lvlJc w:val="left"/>
      <w:pPr>
        <w:tabs>
          <w:tab w:val="num" w:pos="3776"/>
        </w:tabs>
        <w:ind w:left="3776" w:hanging="360"/>
      </w:pPr>
      <w:rPr>
        <w:rFonts w:ascii="Symbol" w:hAnsi="Symbol" w:hint="default"/>
        <w:sz w:val="20"/>
      </w:rPr>
    </w:lvl>
    <w:lvl w:ilvl="8" w:tentative="1">
      <w:start w:val="1"/>
      <w:numFmt w:val="bullet"/>
      <w:lvlText w:val=""/>
      <w:lvlJc w:val="left"/>
      <w:pPr>
        <w:tabs>
          <w:tab w:val="num" w:pos="4496"/>
        </w:tabs>
        <w:ind w:left="4496" w:hanging="360"/>
      </w:pPr>
      <w:rPr>
        <w:rFonts w:ascii="Symbol" w:hAnsi="Symbol" w:hint="default"/>
        <w:sz w:val="20"/>
      </w:rPr>
    </w:lvl>
  </w:abstractNum>
  <w:abstractNum w:abstractNumId="11" w15:restartNumberingAfterBreak="0">
    <w:nsid w:val="3225615E"/>
    <w:multiLevelType w:val="hybridMultilevel"/>
    <w:tmpl w:val="2E7241E6"/>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644"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8D6380B"/>
    <w:multiLevelType w:val="hybridMultilevel"/>
    <w:tmpl w:val="8C02A1AE"/>
    <w:lvl w:ilvl="0" w:tplc="1CEA9574">
      <w:start w:val="1"/>
      <w:numFmt w:val="bullet"/>
      <w:lvlText w:val="•"/>
      <w:lvlJc w:val="left"/>
      <w:pPr>
        <w:tabs>
          <w:tab w:val="num" w:pos="720"/>
        </w:tabs>
        <w:ind w:left="720" w:hanging="360"/>
      </w:pPr>
      <w:rPr>
        <w:rFonts w:ascii="Arial" w:hAnsi="Arial" w:hint="default"/>
      </w:rPr>
    </w:lvl>
    <w:lvl w:ilvl="1" w:tplc="271CBCC4" w:tentative="1">
      <w:start w:val="1"/>
      <w:numFmt w:val="bullet"/>
      <w:lvlText w:val="•"/>
      <w:lvlJc w:val="left"/>
      <w:pPr>
        <w:tabs>
          <w:tab w:val="num" w:pos="1440"/>
        </w:tabs>
        <w:ind w:left="1440" w:hanging="360"/>
      </w:pPr>
      <w:rPr>
        <w:rFonts w:ascii="Arial" w:hAnsi="Arial" w:hint="default"/>
      </w:rPr>
    </w:lvl>
    <w:lvl w:ilvl="2" w:tplc="2E945282" w:tentative="1">
      <w:start w:val="1"/>
      <w:numFmt w:val="bullet"/>
      <w:lvlText w:val="•"/>
      <w:lvlJc w:val="left"/>
      <w:pPr>
        <w:tabs>
          <w:tab w:val="num" w:pos="2160"/>
        </w:tabs>
        <w:ind w:left="2160" w:hanging="360"/>
      </w:pPr>
      <w:rPr>
        <w:rFonts w:ascii="Arial" w:hAnsi="Arial" w:hint="default"/>
      </w:rPr>
    </w:lvl>
    <w:lvl w:ilvl="3" w:tplc="DCAC4EC4" w:tentative="1">
      <w:start w:val="1"/>
      <w:numFmt w:val="bullet"/>
      <w:lvlText w:val="•"/>
      <w:lvlJc w:val="left"/>
      <w:pPr>
        <w:tabs>
          <w:tab w:val="num" w:pos="2880"/>
        </w:tabs>
        <w:ind w:left="2880" w:hanging="360"/>
      </w:pPr>
      <w:rPr>
        <w:rFonts w:ascii="Arial" w:hAnsi="Arial" w:hint="default"/>
      </w:rPr>
    </w:lvl>
    <w:lvl w:ilvl="4" w:tplc="315042F8" w:tentative="1">
      <w:start w:val="1"/>
      <w:numFmt w:val="bullet"/>
      <w:lvlText w:val="•"/>
      <w:lvlJc w:val="left"/>
      <w:pPr>
        <w:tabs>
          <w:tab w:val="num" w:pos="3600"/>
        </w:tabs>
        <w:ind w:left="3600" w:hanging="360"/>
      </w:pPr>
      <w:rPr>
        <w:rFonts w:ascii="Arial" w:hAnsi="Arial" w:hint="default"/>
      </w:rPr>
    </w:lvl>
    <w:lvl w:ilvl="5" w:tplc="7DF0055C" w:tentative="1">
      <w:start w:val="1"/>
      <w:numFmt w:val="bullet"/>
      <w:lvlText w:val="•"/>
      <w:lvlJc w:val="left"/>
      <w:pPr>
        <w:tabs>
          <w:tab w:val="num" w:pos="4320"/>
        </w:tabs>
        <w:ind w:left="4320" w:hanging="360"/>
      </w:pPr>
      <w:rPr>
        <w:rFonts w:ascii="Arial" w:hAnsi="Arial" w:hint="default"/>
      </w:rPr>
    </w:lvl>
    <w:lvl w:ilvl="6" w:tplc="F1F0415C" w:tentative="1">
      <w:start w:val="1"/>
      <w:numFmt w:val="bullet"/>
      <w:lvlText w:val="•"/>
      <w:lvlJc w:val="left"/>
      <w:pPr>
        <w:tabs>
          <w:tab w:val="num" w:pos="5040"/>
        </w:tabs>
        <w:ind w:left="5040" w:hanging="360"/>
      </w:pPr>
      <w:rPr>
        <w:rFonts w:ascii="Arial" w:hAnsi="Arial" w:hint="default"/>
      </w:rPr>
    </w:lvl>
    <w:lvl w:ilvl="7" w:tplc="E8A6C876" w:tentative="1">
      <w:start w:val="1"/>
      <w:numFmt w:val="bullet"/>
      <w:lvlText w:val="•"/>
      <w:lvlJc w:val="left"/>
      <w:pPr>
        <w:tabs>
          <w:tab w:val="num" w:pos="5760"/>
        </w:tabs>
        <w:ind w:left="5760" w:hanging="360"/>
      </w:pPr>
      <w:rPr>
        <w:rFonts w:ascii="Arial" w:hAnsi="Arial" w:hint="default"/>
      </w:rPr>
    </w:lvl>
    <w:lvl w:ilvl="8" w:tplc="D0607C36"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E0A51A7"/>
    <w:multiLevelType w:val="hybridMultilevel"/>
    <w:tmpl w:val="92EAC58C"/>
    <w:lvl w:ilvl="0" w:tplc="F8CE90AE">
      <w:start w:val="1"/>
      <w:numFmt w:val="bullet"/>
      <w:lvlText w:val="-"/>
      <w:lvlJc w:val="left"/>
      <w:pPr>
        <w:ind w:left="1800" w:hanging="360"/>
      </w:pPr>
      <w:rPr>
        <w:rFonts w:ascii="Verdana" w:hAnsi="Verdan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6954DCE"/>
    <w:multiLevelType w:val="multilevel"/>
    <w:tmpl w:val="294A4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7A51FC5"/>
    <w:multiLevelType w:val="hybridMultilevel"/>
    <w:tmpl w:val="1EEC951A"/>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D5E25CC"/>
    <w:multiLevelType w:val="hybridMultilevel"/>
    <w:tmpl w:val="C5B8BBC0"/>
    <w:lvl w:ilvl="0" w:tplc="74684454">
      <w:start w:val="50"/>
      <w:numFmt w:val="bullet"/>
      <w:lvlText w:val="-"/>
      <w:lvlJc w:val="left"/>
      <w:pPr>
        <w:ind w:left="360" w:hanging="360"/>
      </w:pPr>
      <w:rPr>
        <w:rFonts w:ascii="Calibri" w:eastAsiaTheme="minorHAnsi"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7" w15:restartNumberingAfterBreak="0">
    <w:nsid w:val="5D5E2EBC"/>
    <w:multiLevelType w:val="hybridMultilevel"/>
    <w:tmpl w:val="2A901F9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8" w15:restartNumberingAfterBreak="0">
    <w:nsid w:val="6874034B"/>
    <w:multiLevelType w:val="hybridMultilevel"/>
    <w:tmpl w:val="5BA6649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E911105"/>
    <w:multiLevelType w:val="multilevel"/>
    <w:tmpl w:val="8B12C9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2"/>
      <w:numFmt w:val="bullet"/>
      <w:lvlText w:val="-"/>
      <w:lvlJc w:val="left"/>
      <w:pPr>
        <w:tabs>
          <w:tab w:val="num" w:pos="2160"/>
        </w:tabs>
        <w:ind w:left="2160" w:hanging="360"/>
      </w:pPr>
      <w:rPr>
        <w:rFonts w:ascii="Calibri" w:eastAsiaTheme="minorEastAsia" w:hAnsi="Calibri" w:cs="Calibri"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5ED601E"/>
    <w:multiLevelType w:val="hybridMultilevel"/>
    <w:tmpl w:val="D360B4F2"/>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644" w:hanging="360"/>
      </w:pPr>
      <w:rPr>
        <w:rFonts w:ascii="Courier New" w:hAnsi="Courier New" w:cs="Courier New" w:hint="default"/>
      </w:rPr>
    </w:lvl>
    <w:lvl w:ilvl="2" w:tplc="F8CE90AE">
      <w:start w:val="1"/>
      <w:numFmt w:val="bullet"/>
      <w:lvlText w:val="-"/>
      <w:lvlJc w:val="left"/>
      <w:pPr>
        <w:ind w:left="928" w:hanging="360"/>
      </w:pPr>
      <w:rPr>
        <w:rFonts w:ascii="Verdana" w:hAnsi="Verdana"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1" w15:restartNumberingAfterBreak="0">
    <w:nsid w:val="7B3E4DC0"/>
    <w:multiLevelType w:val="hybridMultilevel"/>
    <w:tmpl w:val="EDE04C8C"/>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7CA63C7B"/>
    <w:multiLevelType w:val="hybridMultilevel"/>
    <w:tmpl w:val="27962758"/>
    <w:lvl w:ilvl="0" w:tplc="040C0011">
      <w:start w:val="1"/>
      <w:numFmt w:val="decimal"/>
      <w:lvlText w:val="%1)"/>
      <w:lvlJc w:val="left"/>
      <w:pPr>
        <w:ind w:left="720" w:hanging="360"/>
      </w:pPr>
      <w:rPr>
        <w:rFonts w:hint="default"/>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2"/>
  </w:num>
  <w:num w:numId="2">
    <w:abstractNumId w:val="5"/>
  </w:num>
  <w:num w:numId="3">
    <w:abstractNumId w:val="14"/>
  </w:num>
  <w:num w:numId="4">
    <w:abstractNumId w:val="7"/>
  </w:num>
  <w:num w:numId="5">
    <w:abstractNumId w:val="0"/>
  </w:num>
  <w:num w:numId="6">
    <w:abstractNumId w:val="19"/>
  </w:num>
  <w:num w:numId="7">
    <w:abstractNumId w:val="6"/>
  </w:num>
  <w:num w:numId="8">
    <w:abstractNumId w:val="4"/>
  </w:num>
  <w:num w:numId="9">
    <w:abstractNumId w:val="11"/>
  </w:num>
  <w:num w:numId="10">
    <w:abstractNumId w:val="17"/>
  </w:num>
  <w:num w:numId="11">
    <w:abstractNumId w:val="15"/>
  </w:num>
  <w:num w:numId="12">
    <w:abstractNumId w:val="20"/>
  </w:num>
  <w:num w:numId="13">
    <w:abstractNumId w:val="18"/>
  </w:num>
  <w:num w:numId="14">
    <w:abstractNumId w:val="2"/>
  </w:num>
  <w:num w:numId="15">
    <w:abstractNumId w:val="10"/>
  </w:num>
  <w:num w:numId="16">
    <w:abstractNumId w:val="21"/>
  </w:num>
  <w:num w:numId="17">
    <w:abstractNumId w:val="3"/>
  </w:num>
  <w:num w:numId="18">
    <w:abstractNumId w:val="13"/>
  </w:num>
  <w:num w:numId="19">
    <w:abstractNumId w:val="9"/>
  </w:num>
  <w:num w:numId="20">
    <w:abstractNumId w:val="16"/>
  </w:num>
  <w:num w:numId="21">
    <w:abstractNumId w:val="22"/>
  </w:num>
  <w:num w:numId="22">
    <w:abstractNumId w:val="1"/>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3B90"/>
    <w:rsid w:val="00002D1E"/>
    <w:rsid w:val="00003001"/>
    <w:rsid w:val="00023484"/>
    <w:rsid w:val="0003157E"/>
    <w:rsid w:val="00032A48"/>
    <w:rsid w:val="0003768A"/>
    <w:rsid w:val="00041911"/>
    <w:rsid w:val="0004367A"/>
    <w:rsid w:val="000634ED"/>
    <w:rsid w:val="00065C2F"/>
    <w:rsid w:val="000663DB"/>
    <w:rsid w:val="00067BAC"/>
    <w:rsid w:val="00073206"/>
    <w:rsid w:val="000802C4"/>
    <w:rsid w:val="00093F52"/>
    <w:rsid w:val="00094987"/>
    <w:rsid w:val="000A2318"/>
    <w:rsid w:val="000A44A3"/>
    <w:rsid w:val="000B1A7F"/>
    <w:rsid w:val="000B7DBA"/>
    <w:rsid w:val="000E6813"/>
    <w:rsid w:val="000F6D52"/>
    <w:rsid w:val="00103396"/>
    <w:rsid w:val="00114549"/>
    <w:rsid w:val="00134F6F"/>
    <w:rsid w:val="001357DF"/>
    <w:rsid w:val="00136AF7"/>
    <w:rsid w:val="00140F8F"/>
    <w:rsid w:val="0014460F"/>
    <w:rsid w:val="001601D9"/>
    <w:rsid w:val="0016751F"/>
    <w:rsid w:val="001773E5"/>
    <w:rsid w:val="001A09D7"/>
    <w:rsid w:val="001B5B33"/>
    <w:rsid w:val="001B6492"/>
    <w:rsid w:val="001C2482"/>
    <w:rsid w:val="001D2BAC"/>
    <w:rsid w:val="001D485F"/>
    <w:rsid w:val="001D723E"/>
    <w:rsid w:val="001E1305"/>
    <w:rsid w:val="001E5939"/>
    <w:rsid w:val="001E5BE8"/>
    <w:rsid w:val="002124BA"/>
    <w:rsid w:val="002159EB"/>
    <w:rsid w:val="002202AB"/>
    <w:rsid w:val="00221CB1"/>
    <w:rsid w:val="00226667"/>
    <w:rsid w:val="002269B8"/>
    <w:rsid w:val="002302AE"/>
    <w:rsid w:val="00231B2C"/>
    <w:rsid w:val="002420A8"/>
    <w:rsid w:val="0024215C"/>
    <w:rsid w:val="00243819"/>
    <w:rsid w:val="00251BF3"/>
    <w:rsid w:val="00253014"/>
    <w:rsid w:val="00254073"/>
    <w:rsid w:val="00271C63"/>
    <w:rsid w:val="00275F74"/>
    <w:rsid w:val="00292783"/>
    <w:rsid w:val="00296329"/>
    <w:rsid w:val="00297E9C"/>
    <w:rsid w:val="002A513C"/>
    <w:rsid w:val="002C7C37"/>
    <w:rsid w:val="002D57F3"/>
    <w:rsid w:val="002D5DF3"/>
    <w:rsid w:val="002E2BFB"/>
    <w:rsid w:val="00300738"/>
    <w:rsid w:val="003040B6"/>
    <w:rsid w:val="00304F96"/>
    <w:rsid w:val="0031543D"/>
    <w:rsid w:val="00321058"/>
    <w:rsid w:val="00322DFB"/>
    <w:rsid w:val="00340C47"/>
    <w:rsid w:val="00345A6F"/>
    <w:rsid w:val="0037216E"/>
    <w:rsid w:val="003772DD"/>
    <w:rsid w:val="00397488"/>
    <w:rsid w:val="003A00E3"/>
    <w:rsid w:val="003B3CA3"/>
    <w:rsid w:val="003B51B5"/>
    <w:rsid w:val="003C0155"/>
    <w:rsid w:val="003C34D9"/>
    <w:rsid w:val="003D4291"/>
    <w:rsid w:val="003D5D4B"/>
    <w:rsid w:val="003D5D4E"/>
    <w:rsid w:val="003E0509"/>
    <w:rsid w:val="003F6F27"/>
    <w:rsid w:val="00400639"/>
    <w:rsid w:val="004404FD"/>
    <w:rsid w:val="00457FF6"/>
    <w:rsid w:val="00471D22"/>
    <w:rsid w:val="00473379"/>
    <w:rsid w:val="00474CDF"/>
    <w:rsid w:val="004817A4"/>
    <w:rsid w:val="00497687"/>
    <w:rsid w:val="00497FEE"/>
    <w:rsid w:val="004B0C2F"/>
    <w:rsid w:val="004B38BB"/>
    <w:rsid w:val="004B5F07"/>
    <w:rsid w:val="004C2534"/>
    <w:rsid w:val="004F1B44"/>
    <w:rsid w:val="004F5AAC"/>
    <w:rsid w:val="005008CA"/>
    <w:rsid w:val="005126A1"/>
    <w:rsid w:val="00516234"/>
    <w:rsid w:val="0051693E"/>
    <w:rsid w:val="00531D0F"/>
    <w:rsid w:val="0053290B"/>
    <w:rsid w:val="00546F70"/>
    <w:rsid w:val="005676C2"/>
    <w:rsid w:val="00576BE3"/>
    <w:rsid w:val="00580E85"/>
    <w:rsid w:val="005814C3"/>
    <w:rsid w:val="00595C18"/>
    <w:rsid w:val="00597D86"/>
    <w:rsid w:val="005A534F"/>
    <w:rsid w:val="005B1D53"/>
    <w:rsid w:val="005B7D23"/>
    <w:rsid w:val="005C132C"/>
    <w:rsid w:val="005C435F"/>
    <w:rsid w:val="005C6C40"/>
    <w:rsid w:val="005C7077"/>
    <w:rsid w:val="005D3026"/>
    <w:rsid w:val="005D5690"/>
    <w:rsid w:val="005F1C81"/>
    <w:rsid w:val="00602B1B"/>
    <w:rsid w:val="00602DF3"/>
    <w:rsid w:val="006072AF"/>
    <w:rsid w:val="006162C6"/>
    <w:rsid w:val="00640131"/>
    <w:rsid w:val="0064056F"/>
    <w:rsid w:val="0064266C"/>
    <w:rsid w:val="00654861"/>
    <w:rsid w:val="0069179D"/>
    <w:rsid w:val="006A0C1B"/>
    <w:rsid w:val="006C76E4"/>
    <w:rsid w:val="006D2AF2"/>
    <w:rsid w:val="006E0C0D"/>
    <w:rsid w:val="006E2F10"/>
    <w:rsid w:val="006F7701"/>
    <w:rsid w:val="00704517"/>
    <w:rsid w:val="00711444"/>
    <w:rsid w:val="00713452"/>
    <w:rsid w:val="00723B32"/>
    <w:rsid w:val="00726053"/>
    <w:rsid w:val="00726413"/>
    <w:rsid w:val="00735C03"/>
    <w:rsid w:val="00740254"/>
    <w:rsid w:val="00745A0E"/>
    <w:rsid w:val="00763D4B"/>
    <w:rsid w:val="00764445"/>
    <w:rsid w:val="00764B45"/>
    <w:rsid w:val="00765D0E"/>
    <w:rsid w:val="00797051"/>
    <w:rsid w:val="007B3900"/>
    <w:rsid w:val="007C3320"/>
    <w:rsid w:val="007C5770"/>
    <w:rsid w:val="007C6E7F"/>
    <w:rsid w:val="007E7ADE"/>
    <w:rsid w:val="007F31DE"/>
    <w:rsid w:val="00812014"/>
    <w:rsid w:val="008237A2"/>
    <w:rsid w:val="008513D9"/>
    <w:rsid w:val="008523F4"/>
    <w:rsid w:val="00871490"/>
    <w:rsid w:val="00884DAF"/>
    <w:rsid w:val="008A13F6"/>
    <w:rsid w:val="008A5343"/>
    <w:rsid w:val="008B0075"/>
    <w:rsid w:val="008B075C"/>
    <w:rsid w:val="008C5C93"/>
    <w:rsid w:val="008D27AD"/>
    <w:rsid w:val="008D497E"/>
    <w:rsid w:val="008F3079"/>
    <w:rsid w:val="00910AFE"/>
    <w:rsid w:val="0091169F"/>
    <w:rsid w:val="009175DF"/>
    <w:rsid w:val="009237E7"/>
    <w:rsid w:val="00931908"/>
    <w:rsid w:val="00946475"/>
    <w:rsid w:val="00947F90"/>
    <w:rsid w:val="00954C0A"/>
    <w:rsid w:val="009676C4"/>
    <w:rsid w:val="00977D13"/>
    <w:rsid w:val="00983C50"/>
    <w:rsid w:val="009935D5"/>
    <w:rsid w:val="009B2425"/>
    <w:rsid w:val="009B6489"/>
    <w:rsid w:val="009D0B05"/>
    <w:rsid w:val="00A12BAF"/>
    <w:rsid w:val="00A205ED"/>
    <w:rsid w:val="00A23D27"/>
    <w:rsid w:val="00A26283"/>
    <w:rsid w:val="00A270E0"/>
    <w:rsid w:val="00A36A3A"/>
    <w:rsid w:val="00A55716"/>
    <w:rsid w:val="00A6002B"/>
    <w:rsid w:val="00A63ADA"/>
    <w:rsid w:val="00A66B5C"/>
    <w:rsid w:val="00A72205"/>
    <w:rsid w:val="00A74177"/>
    <w:rsid w:val="00A92DAC"/>
    <w:rsid w:val="00AB4959"/>
    <w:rsid w:val="00AB4F22"/>
    <w:rsid w:val="00AC0A7F"/>
    <w:rsid w:val="00AC0AB9"/>
    <w:rsid w:val="00AE2018"/>
    <w:rsid w:val="00AE2F5A"/>
    <w:rsid w:val="00AE6B3D"/>
    <w:rsid w:val="00AE756F"/>
    <w:rsid w:val="00AF447D"/>
    <w:rsid w:val="00B21989"/>
    <w:rsid w:val="00B4451C"/>
    <w:rsid w:val="00B5118B"/>
    <w:rsid w:val="00B511E3"/>
    <w:rsid w:val="00B52489"/>
    <w:rsid w:val="00B75EDC"/>
    <w:rsid w:val="00B778E0"/>
    <w:rsid w:val="00B852F9"/>
    <w:rsid w:val="00B955A5"/>
    <w:rsid w:val="00BA708D"/>
    <w:rsid w:val="00BC060C"/>
    <w:rsid w:val="00BC6E49"/>
    <w:rsid w:val="00BD007D"/>
    <w:rsid w:val="00BD3D1C"/>
    <w:rsid w:val="00BD60AB"/>
    <w:rsid w:val="00C02656"/>
    <w:rsid w:val="00C124D6"/>
    <w:rsid w:val="00C129A6"/>
    <w:rsid w:val="00C40809"/>
    <w:rsid w:val="00C55852"/>
    <w:rsid w:val="00C62888"/>
    <w:rsid w:val="00C73E61"/>
    <w:rsid w:val="00C774AD"/>
    <w:rsid w:val="00C86D43"/>
    <w:rsid w:val="00C9422F"/>
    <w:rsid w:val="00CA1F2F"/>
    <w:rsid w:val="00CA3F43"/>
    <w:rsid w:val="00CC0F6D"/>
    <w:rsid w:val="00CC3038"/>
    <w:rsid w:val="00CD03D6"/>
    <w:rsid w:val="00CD3B90"/>
    <w:rsid w:val="00CD4BDA"/>
    <w:rsid w:val="00CF3751"/>
    <w:rsid w:val="00CF4ED0"/>
    <w:rsid w:val="00CF54E4"/>
    <w:rsid w:val="00D0579F"/>
    <w:rsid w:val="00D07FA3"/>
    <w:rsid w:val="00D118A1"/>
    <w:rsid w:val="00D15B0F"/>
    <w:rsid w:val="00D238C3"/>
    <w:rsid w:val="00D44901"/>
    <w:rsid w:val="00D450E0"/>
    <w:rsid w:val="00D46E52"/>
    <w:rsid w:val="00D64F77"/>
    <w:rsid w:val="00D944E2"/>
    <w:rsid w:val="00D97887"/>
    <w:rsid w:val="00DA1FED"/>
    <w:rsid w:val="00DA27B1"/>
    <w:rsid w:val="00DB553A"/>
    <w:rsid w:val="00DC6FA5"/>
    <w:rsid w:val="00DE4B2C"/>
    <w:rsid w:val="00DF25FE"/>
    <w:rsid w:val="00DF5874"/>
    <w:rsid w:val="00DF796C"/>
    <w:rsid w:val="00E04136"/>
    <w:rsid w:val="00E15DE0"/>
    <w:rsid w:val="00E21066"/>
    <w:rsid w:val="00E707DE"/>
    <w:rsid w:val="00E72C11"/>
    <w:rsid w:val="00E925AC"/>
    <w:rsid w:val="00E95159"/>
    <w:rsid w:val="00E96474"/>
    <w:rsid w:val="00E96CBC"/>
    <w:rsid w:val="00EA51E1"/>
    <w:rsid w:val="00EC33F2"/>
    <w:rsid w:val="00ED0D1B"/>
    <w:rsid w:val="00ED1A1F"/>
    <w:rsid w:val="00ED78F2"/>
    <w:rsid w:val="00EE059D"/>
    <w:rsid w:val="00EF09F5"/>
    <w:rsid w:val="00EF4723"/>
    <w:rsid w:val="00F15930"/>
    <w:rsid w:val="00F17EC6"/>
    <w:rsid w:val="00F4101E"/>
    <w:rsid w:val="00F423F7"/>
    <w:rsid w:val="00F52AA6"/>
    <w:rsid w:val="00F561EC"/>
    <w:rsid w:val="00F72AA6"/>
    <w:rsid w:val="00F8657C"/>
    <w:rsid w:val="00F9113A"/>
    <w:rsid w:val="00FA6856"/>
    <w:rsid w:val="00FB424E"/>
    <w:rsid w:val="00FB724F"/>
    <w:rsid w:val="00FC053C"/>
    <w:rsid w:val="00FC53EC"/>
    <w:rsid w:val="00FD0019"/>
    <w:rsid w:val="00FD50A7"/>
    <w:rsid w:val="00FF463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3C232E8"/>
  <w15:chartTrackingRefBased/>
  <w15:docId w15:val="{55EB120F-8E4B-4541-A141-19EDF13AC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216E"/>
  </w:style>
  <w:style w:type="paragraph" w:styleId="Titre1">
    <w:name w:val="heading 1"/>
    <w:basedOn w:val="Normal"/>
    <w:next w:val="Normal"/>
    <w:link w:val="Titre1Car"/>
    <w:uiPriority w:val="9"/>
    <w:qFormat/>
    <w:rsid w:val="00CD3B9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3D429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D3B90"/>
    <w:rPr>
      <w:rFonts w:asciiTheme="majorHAnsi" w:eastAsiaTheme="majorEastAsia" w:hAnsiTheme="majorHAnsi" w:cstheme="majorBidi"/>
      <w:color w:val="2F5496" w:themeColor="accent1" w:themeShade="BF"/>
      <w:sz w:val="32"/>
      <w:szCs w:val="32"/>
    </w:rPr>
  </w:style>
  <w:style w:type="paragraph" w:styleId="Paragraphedeliste">
    <w:name w:val="List Paragraph"/>
    <w:basedOn w:val="Normal"/>
    <w:uiPriority w:val="34"/>
    <w:qFormat/>
    <w:rsid w:val="00D118A1"/>
    <w:pPr>
      <w:ind w:left="720"/>
      <w:contextualSpacing/>
    </w:pPr>
  </w:style>
  <w:style w:type="character" w:customStyle="1" w:styleId="Titre2Car">
    <w:name w:val="Titre 2 Car"/>
    <w:basedOn w:val="Policepardfaut"/>
    <w:link w:val="Titre2"/>
    <w:uiPriority w:val="9"/>
    <w:rsid w:val="003D4291"/>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3D429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Marquedecommentaire">
    <w:name w:val="annotation reference"/>
    <w:basedOn w:val="Policepardfaut"/>
    <w:uiPriority w:val="99"/>
    <w:semiHidden/>
    <w:unhideWhenUsed/>
    <w:rsid w:val="00E04136"/>
    <w:rPr>
      <w:sz w:val="16"/>
      <w:szCs w:val="16"/>
    </w:rPr>
  </w:style>
  <w:style w:type="paragraph" w:styleId="Commentaire">
    <w:name w:val="annotation text"/>
    <w:basedOn w:val="Normal"/>
    <w:link w:val="CommentaireCar"/>
    <w:uiPriority w:val="99"/>
    <w:semiHidden/>
    <w:unhideWhenUsed/>
    <w:rsid w:val="00E04136"/>
    <w:pPr>
      <w:spacing w:line="240" w:lineRule="auto"/>
    </w:pPr>
    <w:rPr>
      <w:sz w:val="20"/>
      <w:szCs w:val="20"/>
    </w:rPr>
  </w:style>
  <w:style w:type="character" w:customStyle="1" w:styleId="CommentaireCar">
    <w:name w:val="Commentaire Car"/>
    <w:basedOn w:val="Policepardfaut"/>
    <w:link w:val="Commentaire"/>
    <w:uiPriority w:val="99"/>
    <w:semiHidden/>
    <w:rsid w:val="00E04136"/>
    <w:rPr>
      <w:sz w:val="20"/>
      <w:szCs w:val="20"/>
    </w:rPr>
  </w:style>
  <w:style w:type="paragraph" w:styleId="Objetducommentaire">
    <w:name w:val="annotation subject"/>
    <w:basedOn w:val="Commentaire"/>
    <w:next w:val="Commentaire"/>
    <w:link w:val="ObjetducommentaireCar"/>
    <w:uiPriority w:val="99"/>
    <w:semiHidden/>
    <w:unhideWhenUsed/>
    <w:rsid w:val="00E04136"/>
    <w:rPr>
      <w:b/>
      <w:bCs/>
    </w:rPr>
  </w:style>
  <w:style w:type="character" w:customStyle="1" w:styleId="ObjetducommentaireCar">
    <w:name w:val="Objet du commentaire Car"/>
    <w:basedOn w:val="CommentaireCar"/>
    <w:link w:val="Objetducommentaire"/>
    <w:uiPriority w:val="99"/>
    <w:semiHidden/>
    <w:rsid w:val="00E04136"/>
    <w:rPr>
      <w:b/>
      <w:bCs/>
      <w:sz w:val="20"/>
      <w:szCs w:val="20"/>
    </w:rPr>
  </w:style>
  <w:style w:type="paragraph" w:styleId="Notedebasdepage">
    <w:name w:val="footnote text"/>
    <w:basedOn w:val="Normal"/>
    <w:link w:val="NotedebasdepageCar"/>
    <w:uiPriority w:val="99"/>
    <w:unhideWhenUsed/>
    <w:rsid w:val="00397488"/>
    <w:pPr>
      <w:spacing w:after="0" w:line="240" w:lineRule="auto"/>
    </w:pPr>
    <w:rPr>
      <w:sz w:val="20"/>
      <w:szCs w:val="20"/>
    </w:rPr>
  </w:style>
  <w:style w:type="character" w:customStyle="1" w:styleId="NotedebasdepageCar">
    <w:name w:val="Note de bas de page Car"/>
    <w:basedOn w:val="Policepardfaut"/>
    <w:link w:val="Notedebasdepage"/>
    <w:uiPriority w:val="99"/>
    <w:rsid w:val="00397488"/>
    <w:rPr>
      <w:sz w:val="20"/>
      <w:szCs w:val="20"/>
    </w:rPr>
  </w:style>
  <w:style w:type="character" w:styleId="Appelnotedebasdep">
    <w:name w:val="footnote reference"/>
    <w:basedOn w:val="Policepardfaut"/>
    <w:uiPriority w:val="99"/>
    <w:semiHidden/>
    <w:unhideWhenUsed/>
    <w:rsid w:val="00397488"/>
    <w:rPr>
      <w:vertAlign w:val="superscript"/>
    </w:rPr>
  </w:style>
  <w:style w:type="paragraph" w:styleId="Titre">
    <w:name w:val="Title"/>
    <w:basedOn w:val="Normal"/>
    <w:next w:val="Normal"/>
    <w:link w:val="TitreCar"/>
    <w:uiPriority w:val="10"/>
    <w:qFormat/>
    <w:rsid w:val="00A36A3A"/>
    <w:pPr>
      <w:spacing w:after="0" w:line="240" w:lineRule="auto"/>
      <w:contextualSpacing/>
    </w:pPr>
    <w:rPr>
      <w:rFonts w:asciiTheme="majorHAnsi" w:eastAsiaTheme="majorEastAsia" w:hAnsiTheme="majorHAnsi" w:cstheme="majorBidi"/>
      <w:spacing w:val="-10"/>
      <w:kern w:val="28"/>
      <w:sz w:val="48"/>
      <w:szCs w:val="56"/>
    </w:rPr>
  </w:style>
  <w:style w:type="character" w:customStyle="1" w:styleId="TitreCar">
    <w:name w:val="Titre Car"/>
    <w:basedOn w:val="Policepardfaut"/>
    <w:link w:val="Titre"/>
    <w:uiPriority w:val="10"/>
    <w:rsid w:val="00A36A3A"/>
    <w:rPr>
      <w:rFonts w:asciiTheme="majorHAnsi" w:eastAsiaTheme="majorEastAsia" w:hAnsiTheme="majorHAnsi" w:cstheme="majorBidi"/>
      <w:spacing w:val="-10"/>
      <w:kern w:val="28"/>
      <w:sz w:val="48"/>
      <w:szCs w:val="56"/>
    </w:rPr>
  </w:style>
  <w:style w:type="paragraph" w:styleId="Sous-titre">
    <w:name w:val="Subtitle"/>
    <w:basedOn w:val="Normal"/>
    <w:next w:val="Normal"/>
    <w:link w:val="Sous-titreCar"/>
    <w:uiPriority w:val="11"/>
    <w:qFormat/>
    <w:rsid w:val="00A36A3A"/>
    <w:pPr>
      <w:numPr>
        <w:ilvl w:val="1"/>
      </w:numPr>
    </w:pPr>
    <w:rPr>
      <w:rFonts w:eastAsiaTheme="minorEastAsia"/>
      <w:color w:val="5A5A5A" w:themeColor="text1" w:themeTint="A5"/>
      <w:spacing w:val="15"/>
      <w:sz w:val="32"/>
    </w:rPr>
  </w:style>
  <w:style w:type="character" w:customStyle="1" w:styleId="Sous-titreCar">
    <w:name w:val="Sous-titre Car"/>
    <w:basedOn w:val="Policepardfaut"/>
    <w:link w:val="Sous-titre"/>
    <w:uiPriority w:val="11"/>
    <w:rsid w:val="00A36A3A"/>
    <w:rPr>
      <w:rFonts w:eastAsiaTheme="minorEastAsia"/>
      <w:color w:val="5A5A5A" w:themeColor="text1" w:themeTint="A5"/>
      <w:spacing w:val="15"/>
      <w:sz w:val="32"/>
    </w:rPr>
  </w:style>
  <w:style w:type="paragraph" w:styleId="Rvision">
    <w:name w:val="Revision"/>
    <w:hidden/>
    <w:uiPriority w:val="99"/>
    <w:semiHidden/>
    <w:rsid w:val="003C0155"/>
    <w:pPr>
      <w:spacing w:after="0" w:line="240" w:lineRule="auto"/>
    </w:pPr>
  </w:style>
  <w:style w:type="paragraph" w:styleId="En-tte">
    <w:name w:val="header"/>
    <w:basedOn w:val="Normal"/>
    <w:link w:val="En-tteCar"/>
    <w:uiPriority w:val="99"/>
    <w:unhideWhenUsed/>
    <w:rsid w:val="000B7DBA"/>
    <w:pPr>
      <w:tabs>
        <w:tab w:val="center" w:pos="4536"/>
        <w:tab w:val="right" w:pos="9072"/>
      </w:tabs>
      <w:spacing w:after="0" w:line="240" w:lineRule="auto"/>
    </w:pPr>
  </w:style>
  <w:style w:type="character" w:customStyle="1" w:styleId="En-tteCar">
    <w:name w:val="En-tête Car"/>
    <w:basedOn w:val="Policepardfaut"/>
    <w:link w:val="En-tte"/>
    <w:uiPriority w:val="99"/>
    <w:rsid w:val="000B7DBA"/>
  </w:style>
  <w:style w:type="paragraph" w:styleId="Pieddepage">
    <w:name w:val="footer"/>
    <w:basedOn w:val="Normal"/>
    <w:link w:val="PieddepageCar"/>
    <w:unhideWhenUsed/>
    <w:rsid w:val="000B7DB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B7DBA"/>
  </w:style>
  <w:style w:type="character" w:styleId="Lienhypertexte">
    <w:name w:val="Hyperlink"/>
    <w:basedOn w:val="Policepardfaut"/>
    <w:uiPriority w:val="99"/>
    <w:unhideWhenUsed/>
    <w:rsid w:val="00296329"/>
    <w:rPr>
      <w:color w:val="0563C1" w:themeColor="hyperlink"/>
      <w:u w:val="single"/>
    </w:rPr>
  </w:style>
  <w:style w:type="character" w:customStyle="1" w:styleId="UnresolvedMention">
    <w:name w:val="Unresolved Mention"/>
    <w:basedOn w:val="Policepardfaut"/>
    <w:uiPriority w:val="99"/>
    <w:semiHidden/>
    <w:unhideWhenUsed/>
    <w:rsid w:val="00296329"/>
    <w:rPr>
      <w:color w:val="605E5C"/>
      <w:shd w:val="clear" w:color="auto" w:fill="E1DFDD"/>
    </w:rPr>
  </w:style>
  <w:style w:type="character" w:customStyle="1" w:styleId="WW8Num2z3">
    <w:name w:val="WW8Num2z3"/>
    <w:rsid w:val="00304F96"/>
    <w:rPr>
      <w:rFonts w:ascii="Symbol" w:hAnsi="Symbol" w:cs="Symbol" w:hint="default"/>
    </w:rPr>
  </w:style>
  <w:style w:type="paragraph" w:styleId="Textedebulles">
    <w:name w:val="Balloon Text"/>
    <w:basedOn w:val="Normal"/>
    <w:link w:val="TextedebullesCar"/>
    <w:uiPriority w:val="99"/>
    <w:semiHidden/>
    <w:unhideWhenUsed/>
    <w:rsid w:val="00C73E6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73E61"/>
    <w:rPr>
      <w:rFonts w:ascii="Segoe UI" w:hAnsi="Segoe UI" w:cs="Segoe UI"/>
      <w:sz w:val="18"/>
      <w:szCs w:val="18"/>
    </w:rPr>
  </w:style>
  <w:style w:type="table" w:styleId="Grilledutableau">
    <w:name w:val="Table Grid"/>
    <w:basedOn w:val="TableauNormal"/>
    <w:uiPriority w:val="39"/>
    <w:rsid w:val="006F77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011626">
      <w:bodyDiv w:val="1"/>
      <w:marLeft w:val="0"/>
      <w:marRight w:val="0"/>
      <w:marTop w:val="0"/>
      <w:marBottom w:val="0"/>
      <w:divBdr>
        <w:top w:val="none" w:sz="0" w:space="0" w:color="auto"/>
        <w:left w:val="none" w:sz="0" w:space="0" w:color="auto"/>
        <w:bottom w:val="none" w:sz="0" w:space="0" w:color="auto"/>
        <w:right w:val="none" w:sz="0" w:space="0" w:color="auto"/>
      </w:divBdr>
    </w:div>
    <w:div w:id="768043856">
      <w:bodyDiv w:val="1"/>
      <w:marLeft w:val="0"/>
      <w:marRight w:val="0"/>
      <w:marTop w:val="0"/>
      <w:marBottom w:val="0"/>
      <w:divBdr>
        <w:top w:val="none" w:sz="0" w:space="0" w:color="auto"/>
        <w:left w:val="none" w:sz="0" w:space="0" w:color="auto"/>
        <w:bottom w:val="none" w:sz="0" w:space="0" w:color="auto"/>
        <w:right w:val="none" w:sz="0" w:space="0" w:color="auto"/>
      </w:divBdr>
    </w:div>
    <w:div w:id="874655949">
      <w:bodyDiv w:val="1"/>
      <w:marLeft w:val="0"/>
      <w:marRight w:val="0"/>
      <w:marTop w:val="0"/>
      <w:marBottom w:val="0"/>
      <w:divBdr>
        <w:top w:val="none" w:sz="0" w:space="0" w:color="auto"/>
        <w:left w:val="none" w:sz="0" w:space="0" w:color="auto"/>
        <w:bottom w:val="none" w:sz="0" w:space="0" w:color="auto"/>
        <w:right w:val="none" w:sz="0" w:space="0" w:color="auto"/>
      </w:divBdr>
    </w:div>
    <w:div w:id="984240361">
      <w:bodyDiv w:val="1"/>
      <w:marLeft w:val="0"/>
      <w:marRight w:val="0"/>
      <w:marTop w:val="0"/>
      <w:marBottom w:val="0"/>
      <w:divBdr>
        <w:top w:val="none" w:sz="0" w:space="0" w:color="auto"/>
        <w:left w:val="none" w:sz="0" w:space="0" w:color="auto"/>
        <w:bottom w:val="none" w:sz="0" w:space="0" w:color="auto"/>
        <w:right w:val="none" w:sz="0" w:space="0" w:color="auto"/>
      </w:divBdr>
      <w:divsChild>
        <w:div w:id="457333656">
          <w:marLeft w:val="720"/>
          <w:marRight w:val="0"/>
          <w:marTop w:val="0"/>
          <w:marBottom w:val="0"/>
          <w:divBdr>
            <w:top w:val="none" w:sz="0" w:space="0" w:color="auto"/>
            <w:left w:val="none" w:sz="0" w:space="0" w:color="auto"/>
            <w:bottom w:val="none" w:sz="0" w:space="0" w:color="auto"/>
            <w:right w:val="none" w:sz="0" w:space="0" w:color="auto"/>
          </w:divBdr>
        </w:div>
        <w:div w:id="713188931">
          <w:marLeft w:val="720"/>
          <w:marRight w:val="0"/>
          <w:marTop w:val="0"/>
          <w:marBottom w:val="0"/>
          <w:divBdr>
            <w:top w:val="none" w:sz="0" w:space="0" w:color="auto"/>
            <w:left w:val="none" w:sz="0" w:space="0" w:color="auto"/>
            <w:bottom w:val="none" w:sz="0" w:space="0" w:color="auto"/>
            <w:right w:val="none" w:sz="0" w:space="0" w:color="auto"/>
          </w:divBdr>
        </w:div>
        <w:div w:id="414403361">
          <w:marLeft w:val="720"/>
          <w:marRight w:val="0"/>
          <w:marTop w:val="0"/>
          <w:marBottom w:val="0"/>
          <w:divBdr>
            <w:top w:val="none" w:sz="0" w:space="0" w:color="auto"/>
            <w:left w:val="none" w:sz="0" w:space="0" w:color="auto"/>
            <w:bottom w:val="none" w:sz="0" w:space="0" w:color="auto"/>
            <w:right w:val="none" w:sz="0" w:space="0" w:color="auto"/>
          </w:divBdr>
        </w:div>
        <w:div w:id="1585335961">
          <w:marLeft w:val="720"/>
          <w:marRight w:val="0"/>
          <w:marTop w:val="0"/>
          <w:marBottom w:val="0"/>
          <w:divBdr>
            <w:top w:val="none" w:sz="0" w:space="0" w:color="auto"/>
            <w:left w:val="none" w:sz="0" w:space="0" w:color="auto"/>
            <w:bottom w:val="none" w:sz="0" w:space="0" w:color="auto"/>
            <w:right w:val="none" w:sz="0" w:space="0" w:color="auto"/>
          </w:divBdr>
        </w:div>
        <w:div w:id="223029112">
          <w:marLeft w:val="720"/>
          <w:marRight w:val="0"/>
          <w:marTop w:val="0"/>
          <w:marBottom w:val="0"/>
          <w:divBdr>
            <w:top w:val="none" w:sz="0" w:space="0" w:color="auto"/>
            <w:left w:val="none" w:sz="0" w:space="0" w:color="auto"/>
            <w:bottom w:val="none" w:sz="0" w:space="0" w:color="auto"/>
            <w:right w:val="none" w:sz="0" w:space="0" w:color="auto"/>
          </w:divBdr>
        </w:div>
        <w:div w:id="2106803336">
          <w:marLeft w:val="720"/>
          <w:marRight w:val="0"/>
          <w:marTop w:val="0"/>
          <w:marBottom w:val="0"/>
          <w:divBdr>
            <w:top w:val="none" w:sz="0" w:space="0" w:color="auto"/>
            <w:left w:val="none" w:sz="0" w:space="0" w:color="auto"/>
            <w:bottom w:val="none" w:sz="0" w:space="0" w:color="auto"/>
            <w:right w:val="none" w:sz="0" w:space="0" w:color="auto"/>
          </w:divBdr>
        </w:div>
        <w:div w:id="68579443">
          <w:marLeft w:val="720"/>
          <w:marRight w:val="0"/>
          <w:marTop w:val="0"/>
          <w:marBottom w:val="0"/>
          <w:divBdr>
            <w:top w:val="none" w:sz="0" w:space="0" w:color="auto"/>
            <w:left w:val="none" w:sz="0" w:space="0" w:color="auto"/>
            <w:bottom w:val="none" w:sz="0" w:space="0" w:color="auto"/>
            <w:right w:val="none" w:sz="0" w:space="0" w:color="auto"/>
          </w:divBdr>
        </w:div>
        <w:div w:id="1550915697">
          <w:marLeft w:val="720"/>
          <w:marRight w:val="0"/>
          <w:marTop w:val="0"/>
          <w:marBottom w:val="0"/>
          <w:divBdr>
            <w:top w:val="none" w:sz="0" w:space="0" w:color="auto"/>
            <w:left w:val="none" w:sz="0" w:space="0" w:color="auto"/>
            <w:bottom w:val="none" w:sz="0" w:space="0" w:color="auto"/>
            <w:right w:val="none" w:sz="0" w:space="0" w:color="auto"/>
          </w:divBdr>
        </w:div>
      </w:divsChild>
    </w:div>
    <w:div w:id="1088618835">
      <w:bodyDiv w:val="1"/>
      <w:marLeft w:val="0"/>
      <w:marRight w:val="0"/>
      <w:marTop w:val="0"/>
      <w:marBottom w:val="0"/>
      <w:divBdr>
        <w:top w:val="none" w:sz="0" w:space="0" w:color="auto"/>
        <w:left w:val="none" w:sz="0" w:space="0" w:color="auto"/>
        <w:bottom w:val="none" w:sz="0" w:space="0" w:color="auto"/>
        <w:right w:val="none" w:sz="0" w:space="0" w:color="auto"/>
      </w:divBdr>
    </w:div>
    <w:div w:id="1157498526">
      <w:bodyDiv w:val="1"/>
      <w:marLeft w:val="0"/>
      <w:marRight w:val="0"/>
      <w:marTop w:val="0"/>
      <w:marBottom w:val="0"/>
      <w:divBdr>
        <w:top w:val="none" w:sz="0" w:space="0" w:color="auto"/>
        <w:left w:val="none" w:sz="0" w:space="0" w:color="auto"/>
        <w:bottom w:val="none" w:sz="0" w:space="0" w:color="auto"/>
        <w:right w:val="none" w:sz="0" w:space="0" w:color="auto"/>
      </w:divBdr>
    </w:div>
    <w:div w:id="1186217413">
      <w:bodyDiv w:val="1"/>
      <w:marLeft w:val="0"/>
      <w:marRight w:val="0"/>
      <w:marTop w:val="0"/>
      <w:marBottom w:val="0"/>
      <w:divBdr>
        <w:top w:val="none" w:sz="0" w:space="0" w:color="auto"/>
        <w:left w:val="none" w:sz="0" w:space="0" w:color="auto"/>
        <w:bottom w:val="none" w:sz="0" w:space="0" w:color="auto"/>
        <w:right w:val="none" w:sz="0" w:space="0" w:color="auto"/>
      </w:divBdr>
    </w:div>
    <w:div w:id="1931542822">
      <w:bodyDiv w:val="1"/>
      <w:marLeft w:val="0"/>
      <w:marRight w:val="0"/>
      <w:marTop w:val="0"/>
      <w:marBottom w:val="0"/>
      <w:divBdr>
        <w:top w:val="none" w:sz="0" w:space="0" w:color="auto"/>
        <w:left w:val="none" w:sz="0" w:space="0" w:color="auto"/>
        <w:bottom w:val="none" w:sz="0" w:space="0" w:color="auto"/>
        <w:right w:val="none" w:sz="0" w:space="0" w:color="auto"/>
      </w:divBdr>
    </w:div>
    <w:div w:id="2047026292">
      <w:bodyDiv w:val="1"/>
      <w:marLeft w:val="0"/>
      <w:marRight w:val="0"/>
      <w:marTop w:val="0"/>
      <w:marBottom w:val="0"/>
      <w:divBdr>
        <w:top w:val="none" w:sz="0" w:space="0" w:color="auto"/>
        <w:left w:val="none" w:sz="0" w:space="0" w:color="auto"/>
        <w:bottom w:val="none" w:sz="0" w:space="0" w:color="auto"/>
        <w:right w:val="none" w:sz="0" w:space="0" w:color="auto"/>
      </w:divBdr>
    </w:div>
    <w:div w:id="2126775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21"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22" Type="http://schemas.microsoft.com/office/2016/09/relationships/commentsIds" Target="commentsId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A31337-45C0-44C8-AC3F-4D96EDCDB6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5</Pages>
  <Words>1099</Words>
  <Characters>6046</Characters>
  <Application>Microsoft Office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Jean-François</dc:creator>
  <cp:keywords/>
  <dc:description/>
  <cp:lastModifiedBy>BERTHOUX Louise</cp:lastModifiedBy>
  <cp:revision>13</cp:revision>
  <cp:lastPrinted>2021-07-15T08:43:00Z</cp:lastPrinted>
  <dcterms:created xsi:type="dcterms:W3CDTF">2023-02-17T14:36:00Z</dcterms:created>
  <dcterms:modified xsi:type="dcterms:W3CDTF">2023-04-13T10:04:00Z</dcterms:modified>
</cp:coreProperties>
</file>