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5DE" w:rsidRDefault="002A45DE">
      <w:pPr>
        <w:rPr>
          <w:rFonts w:ascii="Arial" w:hAnsi="Arial"/>
          <w:color w:val="000000"/>
          <w:sz w:val="20"/>
        </w:rPr>
      </w:pPr>
      <w:bookmarkStart w:id="0" w:name="_GoBack"/>
      <w:bookmarkEnd w:id="0"/>
    </w:p>
    <w:p w:rsidR="002A45DE" w:rsidRDefault="006A3AF4">
      <w:pPr>
        <w:pBdr>
          <w:top w:val="single" w:sz="2" w:space="11" w:color="000000"/>
          <w:left w:val="single" w:sz="2" w:space="11" w:color="000000"/>
          <w:bottom w:val="single" w:sz="2" w:space="11" w:color="000000"/>
          <w:right w:val="single" w:sz="2" w:space="11" w:color="000000"/>
        </w:pBdr>
        <w:jc w:val="center"/>
        <w:rPr>
          <w:rFonts w:ascii="Arial" w:hAnsi="Arial"/>
          <w:b/>
          <w:bCs/>
          <w:color w:val="000000"/>
          <w:sz w:val="44"/>
          <w:szCs w:val="44"/>
        </w:rPr>
      </w:pPr>
      <w:r>
        <w:rPr>
          <w:rFonts w:ascii="Arial" w:hAnsi="Arial"/>
          <w:b/>
          <w:bCs/>
          <w:color w:val="000000"/>
          <w:sz w:val="44"/>
          <w:szCs w:val="44"/>
        </w:rPr>
        <w:t>AIDE INDIVIDUELLE À LA CRÉATION</w:t>
      </w:r>
    </w:p>
    <w:p w:rsidR="002A45DE" w:rsidRDefault="002A45DE">
      <w:pPr>
        <w:pBdr>
          <w:top w:val="single" w:sz="2" w:space="11" w:color="000000"/>
          <w:left w:val="single" w:sz="2" w:space="11" w:color="000000"/>
          <w:bottom w:val="single" w:sz="2" w:space="11" w:color="000000"/>
          <w:right w:val="single" w:sz="2" w:space="11" w:color="000000"/>
        </w:pBdr>
        <w:jc w:val="center"/>
        <w:rPr>
          <w:rFonts w:ascii="Arial" w:hAnsi="Arial"/>
          <w:color w:val="000000"/>
          <w:sz w:val="20"/>
        </w:rPr>
      </w:pPr>
    </w:p>
    <w:p w:rsidR="002A45DE" w:rsidRDefault="002A45DE">
      <w:pPr>
        <w:jc w:val="center"/>
        <w:rPr>
          <w:rFonts w:ascii="Arial" w:hAnsi="Arial"/>
          <w:color w:val="000000"/>
          <w:sz w:val="20"/>
        </w:rPr>
      </w:pPr>
    </w:p>
    <w:p w:rsidR="002A45DE" w:rsidRDefault="006A3AF4">
      <w:pPr>
        <w:jc w:val="both"/>
        <w:rPr>
          <w:rFonts w:hint="eastAsia"/>
        </w:rPr>
      </w:pPr>
      <w:r>
        <w:rPr>
          <w:rFonts w:ascii="Arial" w:hAnsi="Arial" w:cs="Arial"/>
          <w:color w:val="000000"/>
          <w:sz w:val="20"/>
        </w:rPr>
        <w:t>L</w:t>
      </w:r>
      <w:r>
        <w:rPr>
          <w:rFonts w:ascii="Arial" w:hAnsi="Arial" w:cs="Arial"/>
          <w:color w:val="000000"/>
          <w:sz w:val="20"/>
        </w:rPr>
        <w:t>a Direction régionale des affaires culturelles attribue des aides individuelles à la création aux artistes en activité, résidant dans la région, pour leur permettre de financer le développement d’un projet artistique dans tout domaine des arts visuels : pe</w:t>
      </w:r>
      <w:r>
        <w:rPr>
          <w:rFonts w:ascii="Arial" w:hAnsi="Arial" w:cs="Arial"/>
          <w:color w:val="000000"/>
          <w:sz w:val="20"/>
        </w:rPr>
        <w:t>inture, dessin, sculpture, installation, performance, photographie, vidéo, art numérique, graphisme, design, stylisme et mode, en tenant compte de l'intérêt artistique du projet, des conditions de sa réalisation et de la démarche professionnelle du demande</w:t>
      </w:r>
      <w:r>
        <w:rPr>
          <w:rFonts w:ascii="Arial" w:hAnsi="Arial" w:cs="Arial"/>
          <w:color w:val="000000"/>
          <w:sz w:val="20"/>
        </w:rPr>
        <w:t xml:space="preserve">ur. </w:t>
      </w:r>
    </w:p>
    <w:p w:rsidR="002A45DE" w:rsidRDefault="002A45DE">
      <w:pPr>
        <w:jc w:val="both"/>
        <w:rPr>
          <w:rFonts w:ascii="Arial" w:hAnsi="Arial" w:cs="Arial"/>
          <w:color w:val="000000"/>
          <w:sz w:val="20"/>
        </w:rPr>
      </w:pPr>
    </w:p>
    <w:p w:rsidR="002A45DE" w:rsidRDefault="006A3AF4">
      <w:pPr>
        <w:jc w:val="both"/>
        <w:rPr>
          <w:rFonts w:hint="eastAsia"/>
        </w:rPr>
      </w:pPr>
      <w:r>
        <w:rPr>
          <w:rFonts w:ascii="Arial" w:hAnsi="Arial" w:cs="Arial"/>
          <w:color w:val="000000"/>
          <w:sz w:val="20"/>
        </w:rPr>
        <w:t>Le cadre réglementaire en est fixé par le Décret n° 2015-92 du 28 janvier 2015 relatif à l’attribution des aides déconcentrées destinées aux artistes, auteurs d’œuvres graphiques et plastiques et par l’arrêté du 3 avril 2015, relatif à la procédure d</w:t>
      </w:r>
      <w:r>
        <w:rPr>
          <w:rFonts w:ascii="Arial" w:hAnsi="Arial" w:cs="Arial"/>
          <w:color w:val="000000"/>
          <w:sz w:val="20"/>
        </w:rPr>
        <w:t xml:space="preserve">’attribution de ces aides. </w:t>
      </w:r>
      <w:r>
        <w:rPr>
          <w:rFonts w:ascii="Arial" w:hAnsi="Arial" w:cs="Arial"/>
          <w:sz w:val="20"/>
          <w:highlight w:val="yellow"/>
        </w:rPr>
        <w:t>Lien textes : https://www.legifrance.gouv.fr/affichTexte.do?cidTexte=JORFTEXT000030171358&amp;categorieLien=id</w:t>
      </w:r>
    </w:p>
    <w:p w:rsidR="002A45DE" w:rsidRDefault="002A45DE">
      <w:pPr>
        <w:jc w:val="both"/>
        <w:rPr>
          <w:rFonts w:ascii="Arial" w:hAnsi="Arial"/>
          <w:color w:val="000000"/>
          <w:sz w:val="20"/>
        </w:rPr>
      </w:pPr>
    </w:p>
    <w:p w:rsidR="002A45DE" w:rsidRDefault="006A3AF4">
      <w:pPr>
        <w:jc w:val="both"/>
        <w:rPr>
          <w:rFonts w:hint="eastAsia"/>
        </w:rPr>
      </w:pPr>
      <w:r>
        <w:rPr>
          <w:rFonts w:ascii="Arial" w:hAnsi="Arial"/>
          <w:color w:val="000000"/>
          <w:sz w:val="20"/>
        </w:rPr>
        <w:t>L’aide individuelle à la création a pour vocation de permettre aux artistes de mener à bien un projet ou une recherche ar</w:t>
      </w:r>
      <w:r>
        <w:rPr>
          <w:rFonts w:ascii="Arial" w:hAnsi="Arial"/>
          <w:color w:val="000000"/>
          <w:sz w:val="20"/>
        </w:rPr>
        <w:t>tistique, sans aboutir nécessairement à la réalisation d’une œuvre. Elle n’est pas destinée à la diffusion, l’exposition, l’édition ou la communication. Le montant de l’aide ne peut excéder 8 000 €. Elle n’est pas destinée aux étudiants engagés dans une fo</w:t>
      </w:r>
      <w:r>
        <w:rPr>
          <w:rFonts w:ascii="Arial" w:hAnsi="Arial"/>
          <w:color w:val="000000"/>
          <w:sz w:val="20"/>
        </w:rPr>
        <w:t>rmation initiale, en cours de scolarité dans une école d’art publique ou privée ou inscrits à l’Université.</w:t>
      </w:r>
    </w:p>
    <w:p w:rsidR="002A45DE" w:rsidRDefault="002A45DE">
      <w:pPr>
        <w:jc w:val="both"/>
        <w:rPr>
          <w:rFonts w:ascii="Arial" w:hAnsi="Arial"/>
          <w:color w:val="000000"/>
          <w:sz w:val="20"/>
        </w:rPr>
      </w:pPr>
    </w:p>
    <w:p w:rsidR="002A45DE" w:rsidRDefault="006A3AF4">
      <w:pPr>
        <w:jc w:val="both"/>
        <w:rPr>
          <w:rFonts w:hint="eastAsia"/>
        </w:rPr>
      </w:pPr>
      <w:r>
        <w:rPr>
          <w:rFonts w:ascii="Arial" w:hAnsi="Arial"/>
          <w:color w:val="000000"/>
          <w:sz w:val="20"/>
        </w:rPr>
        <w:t>Cette aide inclut, outre des frais de documentation et de production, une rémunération du travail artistique.</w:t>
      </w:r>
    </w:p>
    <w:p w:rsidR="002A45DE" w:rsidRDefault="002A45DE">
      <w:pPr>
        <w:jc w:val="both"/>
        <w:rPr>
          <w:rFonts w:ascii="Arial" w:hAnsi="Arial"/>
          <w:color w:val="000080"/>
          <w:sz w:val="20"/>
          <w:szCs w:val="20"/>
        </w:rPr>
      </w:pPr>
    </w:p>
    <w:p w:rsidR="002A45DE" w:rsidRDefault="002A45DE">
      <w:pPr>
        <w:jc w:val="both"/>
        <w:rPr>
          <w:rFonts w:ascii="Arial" w:hAnsi="Arial"/>
          <w:color w:val="000080"/>
          <w:sz w:val="20"/>
          <w:szCs w:val="20"/>
        </w:rPr>
      </w:pPr>
    </w:p>
    <w:p w:rsidR="002A45DE" w:rsidRDefault="006A3AF4">
      <w:pPr>
        <w:jc w:val="both"/>
        <w:rPr>
          <w:rFonts w:ascii="Arial" w:hAnsi="Arial"/>
          <w:b/>
          <w:color w:val="000080"/>
        </w:rPr>
      </w:pPr>
      <w:r>
        <w:rPr>
          <w:rFonts w:ascii="Arial" w:hAnsi="Arial"/>
          <w:b/>
          <w:color w:val="000080"/>
        </w:rPr>
        <w:t>Conditions de recevabilité</w:t>
      </w:r>
    </w:p>
    <w:p w:rsidR="002A45DE" w:rsidRDefault="002A45DE">
      <w:pPr>
        <w:ind w:left="113"/>
        <w:jc w:val="both"/>
        <w:rPr>
          <w:rFonts w:ascii="Arial" w:hAnsi="Arial"/>
          <w:b/>
          <w:color w:val="000080"/>
        </w:rPr>
      </w:pPr>
    </w:p>
    <w:p w:rsidR="002A45DE" w:rsidRDefault="006A3AF4">
      <w:pPr>
        <w:numPr>
          <w:ilvl w:val="0"/>
          <w:numId w:val="1"/>
        </w:numPr>
        <w:jc w:val="both"/>
        <w:rPr>
          <w:rFonts w:hint="eastAsia"/>
        </w:rPr>
      </w:pPr>
      <w:r>
        <w:rPr>
          <w:rFonts w:ascii="Arial" w:hAnsi="Arial"/>
          <w:color w:val="000000"/>
          <w:sz w:val="20"/>
        </w:rPr>
        <w:t>La dema</w:t>
      </w:r>
      <w:r>
        <w:rPr>
          <w:rFonts w:ascii="Arial" w:hAnsi="Arial"/>
          <w:color w:val="000000"/>
          <w:sz w:val="20"/>
        </w:rPr>
        <w:t>nde ne peut concerner qu’une seule Direction régionale des affaires culturelles, celle dont relève le domicile du demandeur.</w:t>
      </w:r>
    </w:p>
    <w:p w:rsidR="002A45DE" w:rsidRDefault="006A3AF4">
      <w:pPr>
        <w:numPr>
          <w:ilvl w:val="0"/>
          <w:numId w:val="1"/>
        </w:numPr>
        <w:jc w:val="both"/>
        <w:rPr>
          <w:rFonts w:hint="eastAsia"/>
        </w:rPr>
      </w:pPr>
      <w:r>
        <w:rPr>
          <w:rFonts w:ascii="Arial" w:hAnsi="Arial"/>
          <w:color w:val="000000"/>
          <w:sz w:val="20"/>
        </w:rPr>
        <w:t xml:space="preserve">Un projet présenté par un collectif ne pourra faire l’objet que d’une seule demande et devra être porté nominativement par l’un de </w:t>
      </w:r>
      <w:r>
        <w:rPr>
          <w:rFonts w:ascii="Arial" w:hAnsi="Arial"/>
          <w:color w:val="000000"/>
          <w:sz w:val="20"/>
        </w:rPr>
        <w:t>ses membres mandaté par le collectif.</w:t>
      </w:r>
    </w:p>
    <w:p w:rsidR="002A45DE" w:rsidRDefault="006A3AF4">
      <w:pPr>
        <w:numPr>
          <w:ilvl w:val="0"/>
          <w:numId w:val="1"/>
        </w:numPr>
        <w:tabs>
          <w:tab w:val="left" w:pos="-550"/>
        </w:tabs>
        <w:jc w:val="both"/>
        <w:rPr>
          <w:rFonts w:hint="eastAsia"/>
        </w:rPr>
      </w:pPr>
      <w:r>
        <w:rPr>
          <w:rFonts w:ascii="Arial" w:hAnsi="Arial"/>
          <w:color w:val="000000"/>
          <w:sz w:val="20"/>
        </w:rPr>
        <w:t xml:space="preserve">Le bénéficiaire d'une aide à la création ne peut pas prétendre à la même aide dans les trois exercices budgétaires suivant l'octroi de ladite aide. </w:t>
      </w:r>
    </w:p>
    <w:p w:rsidR="002A45DE" w:rsidRDefault="006A3AF4">
      <w:pPr>
        <w:numPr>
          <w:ilvl w:val="0"/>
          <w:numId w:val="1"/>
        </w:numPr>
        <w:tabs>
          <w:tab w:val="left" w:pos="-550"/>
        </w:tabs>
        <w:jc w:val="both"/>
        <w:rPr>
          <w:rFonts w:hint="eastAsia"/>
        </w:rPr>
      </w:pPr>
      <w:r>
        <w:rPr>
          <w:rFonts w:ascii="Arial" w:hAnsi="Arial"/>
          <w:color w:val="000000"/>
          <w:sz w:val="20"/>
        </w:rPr>
        <w:t>Le bénéficiaire d’une aide individuelle à la création ne peut prétend</w:t>
      </w:r>
      <w:r>
        <w:rPr>
          <w:rFonts w:ascii="Arial" w:hAnsi="Arial"/>
          <w:color w:val="000000"/>
          <w:sz w:val="20"/>
        </w:rPr>
        <w:t>re, au titre de la même année, à l’attribution d’une allocation d’installation d’atelier.</w:t>
      </w:r>
    </w:p>
    <w:p w:rsidR="002A45DE" w:rsidRDefault="006A3AF4">
      <w:pPr>
        <w:numPr>
          <w:ilvl w:val="0"/>
          <w:numId w:val="1"/>
        </w:numPr>
        <w:tabs>
          <w:tab w:val="left" w:pos="-550"/>
        </w:tabs>
        <w:jc w:val="both"/>
        <w:rPr>
          <w:rFonts w:hint="eastAsia"/>
        </w:rPr>
      </w:pPr>
      <w:r>
        <w:rPr>
          <w:rFonts w:ascii="Arial" w:hAnsi="Arial"/>
          <w:color w:val="000000"/>
          <w:sz w:val="20"/>
        </w:rPr>
        <w:t>Le cumul des candidatures est autorisé avec :</w:t>
      </w:r>
    </w:p>
    <w:p w:rsidR="002A45DE" w:rsidRDefault="002A45DE">
      <w:pPr>
        <w:tabs>
          <w:tab w:val="left" w:pos="170"/>
        </w:tabs>
        <w:ind w:left="113"/>
        <w:jc w:val="both"/>
        <w:rPr>
          <w:rFonts w:ascii="Arial" w:hAnsi="Arial"/>
          <w:color w:val="000000"/>
          <w:sz w:val="20"/>
        </w:rPr>
      </w:pPr>
    </w:p>
    <w:p w:rsidR="002A45DE" w:rsidRDefault="006A3AF4">
      <w:pPr>
        <w:tabs>
          <w:tab w:val="left" w:pos="-550"/>
        </w:tabs>
        <w:ind w:left="833"/>
        <w:jc w:val="both"/>
        <w:rPr>
          <w:rFonts w:ascii="Arial" w:hAnsi="Arial"/>
          <w:color w:val="000000"/>
          <w:sz w:val="20"/>
        </w:rPr>
      </w:pPr>
      <w:r>
        <w:rPr>
          <w:rFonts w:ascii="Arial" w:hAnsi="Arial"/>
          <w:color w:val="000000"/>
          <w:sz w:val="20"/>
        </w:rPr>
        <w:t>- l’Académie de France à Rome</w:t>
      </w:r>
    </w:p>
    <w:p w:rsidR="002A45DE" w:rsidRDefault="006A3AF4">
      <w:pPr>
        <w:tabs>
          <w:tab w:val="left" w:pos="-550"/>
        </w:tabs>
        <w:ind w:left="833"/>
        <w:jc w:val="both"/>
        <w:rPr>
          <w:rFonts w:ascii="Arial" w:hAnsi="Arial"/>
          <w:color w:val="000000"/>
          <w:sz w:val="20"/>
        </w:rPr>
      </w:pPr>
      <w:r>
        <w:rPr>
          <w:rFonts w:ascii="Arial" w:hAnsi="Arial"/>
          <w:color w:val="000000"/>
          <w:sz w:val="20"/>
        </w:rPr>
        <w:t>- les bourses du Ministère de l’Europe et des affaires</w:t>
      </w:r>
      <w:r>
        <w:rPr>
          <w:rFonts w:ascii="Arial" w:hAnsi="Arial"/>
          <w:color w:val="000000"/>
          <w:sz w:val="20"/>
        </w:rPr>
        <w:t xml:space="preserve"> étrangères (programme de résidence, de recherche et de création, Villa Medicis hors les murs, etc.)</w:t>
      </w:r>
    </w:p>
    <w:p w:rsidR="002A45DE" w:rsidRDefault="006A3AF4">
      <w:pPr>
        <w:tabs>
          <w:tab w:val="left" w:pos="-550"/>
        </w:tabs>
        <w:ind w:left="833"/>
        <w:jc w:val="both"/>
        <w:rPr>
          <w:rFonts w:ascii="Arial" w:hAnsi="Arial"/>
          <w:color w:val="000000"/>
          <w:sz w:val="20"/>
        </w:rPr>
      </w:pPr>
      <w:r>
        <w:rPr>
          <w:rFonts w:ascii="Arial" w:hAnsi="Arial"/>
          <w:color w:val="000000"/>
          <w:sz w:val="20"/>
        </w:rPr>
        <w:t>- le dispositif du soutien pour le développement d’une recherche artistique du Centre national des arts plastiques,</w:t>
      </w:r>
    </w:p>
    <w:p w:rsidR="002A45DE" w:rsidRDefault="002A45DE">
      <w:pPr>
        <w:tabs>
          <w:tab w:val="left" w:pos="170"/>
        </w:tabs>
        <w:ind w:left="113"/>
        <w:jc w:val="both"/>
        <w:rPr>
          <w:rFonts w:ascii="Arial" w:hAnsi="Arial"/>
          <w:color w:val="000000"/>
          <w:sz w:val="20"/>
        </w:rPr>
      </w:pPr>
    </w:p>
    <w:p w:rsidR="002A45DE" w:rsidRDefault="006A3AF4">
      <w:pPr>
        <w:tabs>
          <w:tab w:val="left" w:pos="170"/>
        </w:tabs>
        <w:jc w:val="both"/>
        <w:rPr>
          <w:rFonts w:ascii="Arial" w:hAnsi="Arial"/>
          <w:b/>
          <w:color w:val="000000"/>
          <w:sz w:val="20"/>
          <w:szCs w:val="20"/>
        </w:rPr>
      </w:pPr>
      <w:r>
        <w:rPr>
          <w:rFonts w:ascii="Arial" w:hAnsi="Arial"/>
          <w:b/>
          <w:color w:val="000000"/>
          <w:sz w:val="20"/>
          <w:szCs w:val="20"/>
        </w:rPr>
        <w:t>Toutefois, une seule de ces aides pourra être attribuée pour une année donnée. Dans le cas où une demande serait retenue pour une AIC et l’une de ces autres aides, le bénéficiaire devra choisir entre l’AIC et l’autre aide.</w:t>
      </w:r>
    </w:p>
    <w:p w:rsidR="002A45DE" w:rsidRDefault="002A45DE">
      <w:pPr>
        <w:tabs>
          <w:tab w:val="left" w:pos="170"/>
        </w:tabs>
        <w:ind w:left="113"/>
        <w:jc w:val="both"/>
        <w:rPr>
          <w:rFonts w:ascii="Arial" w:eastAsia="Times New Roman" w:hAnsi="Arial" w:cs="Arial"/>
          <w:b/>
          <w:bCs/>
          <w:color w:val="000080"/>
          <w:szCs w:val="20"/>
          <w:lang w:bidi="ar-SA"/>
        </w:rPr>
      </w:pPr>
    </w:p>
    <w:p w:rsidR="002A45DE" w:rsidRDefault="002A45DE">
      <w:pPr>
        <w:jc w:val="both"/>
        <w:rPr>
          <w:rFonts w:ascii="Arial" w:eastAsia="Times New Roman" w:hAnsi="Arial" w:cs="Arial"/>
          <w:b/>
          <w:bCs/>
          <w:color w:val="000080"/>
          <w:szCs w:val="20"/>
          <w:lang w:bidi="ar-SA"/>
        </w:rPr>
      </w:pPr>
    </w:p>
    <w:p w:rsidR="002A45DE" w:rsidRDefault="006A3AF4">
      <w:pPr>
        <w:jc w:val="both"/>
        <w:rPr>
          <w:rFonts w:ascii="Arial" w:eastAsia="Times New Roman" w:hAnsi="Arial" w:cs="Arial"/>
          <w:b/>
          <w:bCs/>
          <w:color w:val="000080"/>
          <w:szCs w:val="20"/>
          <w:lang w:bidi="ar-SA"/>
        </w:rPr>
      </w:pPr>
      <w:r>
        <w:rPr>
          <w:rFonts w:ascii="Arial" w:eastAsia="Times New Roman" w:hAnsi="Arial" w:cs="Arial"/>
          <w:b/>
          <w:bCs/>
          <w:color w:val="000080"/>
          <w:szCs w:val="20"/>
          <w:lang w:bidi="ar-SA"/>
        </w:rPr>
        <w:t>Pièces composant obligatoiremen</w:t>
      </w:r>
      <w:r>
        <w:rPr>
          <w:rFonts w:ascii="Arial" w:eastAsia="Times New Roman" w:hAnsi="Arial" w:cs="Arial"/>
          <w:b/>
          <w:bCs/>
          <w:color w:val="000080"/>
          <w:szCs w:val="20"/>
          <w:lang w:bidi="ar-SA"/>
        </w:rPr>
        <w:t>t le dossier</w:t>
      </w:r>
    </w:p>
    <w:p w:rsidR="002A45DE" w:rsidRDefault="002A45DE">
      <w:pPr>
        <w:jc w:val="both"/>
        <w:rPr>
          <w:rFonts w:ascii="Arial" w:eastAsia="Times New Roman" w:hAnsi="Arial" w:cs="Arial"/>
          <w:sz w:val="20"/>
          <w:lang w:bidi="ar-SA"/>
        </w:rPr>
      </w:pPr>
    </w:p>
    <w:p w:rsidR="002A45DE" w:rsidRDefault="006A3AF4">
      <w:pPr>
        <w:jc w:val="both"/>
        <w:rPr>
          <w:rFonts w:hint="eastAsia"/>
        </w:rPr>
      </w:pPr>
      <w:r>
        <w:rPr>
          <w:rFonts w:ascii="Arial" w:eastAsia="Times New Roman" w:hAnsi="Arial" w:cs="Arial"/>
          <w:sz w:val="20"/>
          <w:lang w:bidi="ar-SA"/>
        </w:rPr>
        <w:t>Le formulaire dématérialisé de demande d’aide individuelle à la création dûment rempli</w:t>
      </w:r>
    </w:p>
    <w:p w:rsidR="002A45DE" w:rsidRDefault="002A45DE">
      <w:pPr>
        <w:jc w:val="both"/>
        <w:rPr>
          <w:rFonts w:ascii="Arial" w:eastAsia="Times New Roman" w:hAnsi="Arial" w:cs="Arial"/>
          <w:sz w:val="20"/>
          <w:lang w:bidi="ar-SA"/>
        </w:rPr>
      </w:pPr>
    </w:p>
    <w:p w:rsidR="002A45DE" w:rsidRDefault="006A3AF4">
      <w:pPr>
        <w:jc w:val="both"/>
        <w:rPr>
          <w:rFonts w:hint="eastAsia"/>
        </w:rPr>
      </w:pPr>
      <w:r>
        <w:rPr>
          <w:rFonts w:ascii="Arial" w:eastAsia="Times New Roman" w:hAnsi="Arial" w:cs="Arial"/>
          <w:b/>
          <w:bCs/>
          <w:sz w:val="20"/>
          <w:lang w:bidi="ar-SA"/>
        </w:rPr>
        <w:t>et en pièces jointes dématérialisées :</w:t>
      </w:r>
    </w:p>
    <w:p w:rsidR="002A45DE" w:rsidRDefault="002A45DE">
      <w:pPr>
        <w:jc w:val="both"/>
        <w:rPr>
          <w:rFonts w:ascii="Arial" w:eastAsia="Times New Roman" w:hAnsi="Arial" w:cs="Arial"/>
          <w:sz w:val="20"/>
          <w:lang w:bidi="ar-SA"/>
        </w:rPr>
      </w:pPr>
    </w:p>
    <w:p w:rsidR="002A45DE" w:rsidRDefault="006A3AF4">
      <w:pPr>
        <w:jc w:val="both"/>
        <w:rPr>
          <w:rFonts w:hint="eastAsia"/>
        </w:rPr>
      </w:pPr>
      <w:r>
        <w:rPr>
          <w:rFonts w:ascii="Webdings" w:eastAsia="Webdings" w:hAnsi="Webdings" w:cs="Webdings"/>
          <w:color w:val="0099FF"/>
          <w:sz w:val="20"/>
          <w:lang w:bidi="ar-SA"/>
        </w:rPr>
        <w:t></w:t>
      </w:r>
      <w:r>
        <w:rPr>
          <w:rFonts w:ascii="Arial" w:eastAsia="Times New Roman" w:hAnsi="Arial" w:cs="Arial"/>
          <w:sz w:val="20"/>
          <w:lang w:bidi="ar-SA"/>
        </w:rPr>
        <w:t xml:space="preserve"> un CV actualisé indiquant notamment les diplômes, bourses et prix obtenus ;</w:t>
      </w:r>
    </w:p>
    <w:p w:rsidR="002A45DE" w:rsidRDefault="006A3AF4">
      <w:pPr>
        <w:ind w:left="283" w:hanging="283"/>
        <w:jc w:val="both"/>
        <w:rPr>
          <w:rFonts w:hint="eastAsia"/>
        </w:rPr>
      </w:pPr>
      <w:r>
        <w:rPr>
          <w:rFonts w:ascii="Webdings" w:eastAsia="Webdings" w:hAnsi="Webdings" w:cs="Webdings"/>
          <w:color w:val="0099FF"/>
          <w:sz w:val="20"/>
          <w:lang w:bidi="ar-SA"/>
        </w:rPr>
        <w:t></w:t>
      </w:r>
      <w:r>
        <w:rPr>
          <w:rFonts w:ascii="Arial" w:eastAsia="Times New Roman" w:hAnsi="Arial" w:cs="Arial"/>
          <w:sz w:val="20"/>
          <w:lang w:bidi="ar-SA"/>
        </w:rPr>
        <w:t xml:space="preserve"> une note (2 pages au plus) faisant</w:t>
      </w:r>
      <w:r>
        <w:rPr>
          <w:rFonts w:ascii="Arial" w:eastAsia="Times New Roman" w:hAnsi="Arial" w:cs="Arial"/>
          <w:sz w:val="20"/>
          <w:lang w:bidi="ar-SA"/>
        </w:rPr>
        <w:t xml:space="preserve"> ressortir l’intérêt du projet, la démarche artistique et les conditions de réalisation ;</w:t>
      </w:r>
    </w:p>
    <w:p w:rsidR="002A45DE" w:rsidRDefault="006A3AF4">
      <w:pPr>
        <w:ind w:left="283" w:hanging="283"/>
        <w:rPr>
          <w:rFonts w:hint="eastAsia"/>
        </w:rPr>
      </w:pPr>
      <w:r>
        <w:rPr>
          <w:rFonts w:ascii="Webdings" w:eastAsia="Webdings" w:hAnsi="Webdings" w:cs="Webdings"/>
          <w:color w:val="0099FF"/>
          <w:sz w:val="20"/>
          <w:lang w:bidi="ar-SA"/>
        </w:rPr>
        <w:t></w:t>
      </w:r>
      <w:r>
        <w:rPr>
          <w:rFonts w:ascii="Arial" w:eastAsia="Times New Roman" w:hAnsi="Arial" w:cs="Arial"/>
          <w:sz w:val="20"/>
          <w:lang w:bidi="ar-SA"/>
        </w:rPr>
        <w:t xml:space="preserve"> une documentation/un dossier artistique (portfolio), document unique sous </w:t>
      </w:r>
      <w:r>
        <w:rPr>
          <w:rFonts w:ascii="Arial" w:eastAsia="Times New Roman" w:hAnsi="Arial" w:cs="Arial"/>
          <w:sz w:val="20"/>
          <w:lang w:bidi="ar-SA"/>
        </w:rPr>
        <w:t>format Pdf d’un poids inférieur à 2 Mo) ;</w:t>
      </w:r>
    </w:p>
    <w:p w:rsidR="002A45DE" w:rsidRDefault="006A3AF4">
      <w:pPr>
        <w:jc w:val="both"/>
        <w:rPr>
          <w:rFonts w:hint="eastAsia"/>
        </w:rPr>
      </w:pPr>
      <w:r>
        <w:rPr>
          <w:rFonts w:ascii="Webdings" w:eastAsia="Webdings" w:hAnsi="Webdings" w:cs="Webdings"/>
          <w:color w:val="0099FF"/>
          <w:sz w:val="20"/>
          <w:lang w:bidi="ar-SA"/>
        </w:rPr>
        <w:t></w:t>
      </w:r>
      <w:r>
        <w:rPr>
          <w:rFonts w:ascii="Arial" w:eastAsia="Times New Roman" w:hAnsi="Arial" w:cs="Arial"/>
          <w:sz w:val="20"/>
          <w:lang w:bidi="ar-SA"/>
        </w:rPr>
        <w:t xml:space="preserve"> le montant détaillé des dépenses et du </w:t>
      </w:r>
      <w:r>
        <w:rPr>
          <w:rFonts w:ascii="Arial" w:eastAsia="Times New Roman" w:hAnsi="Arial" w:cs="Arial"/>
          <w:sz w:val="20"/>
          <w:lang w:bidi="ar-SA"/>
        </w:rPr>
        <w:t>financement prévu ;</w:t>
      </w:r>
    </w:p>
    <w:p w:rsidR="002A45DE" w:rsidRDefault="002A45DE">
      <w:pPr>
        <w:jc w:val="both"/>
        <w:rPr>
          <w:rFonts w:ascii="Arial" w:eastAsia="Times New Roman" w:hAnsi="Arial" w:cs="Arial"/>
          <w:sz w:val="20"/>
          <w:lang w:bidi="ar-SA"/>
        </w:rPr>
      </w:pPr>
    </w:p>
    <w:p w:rsidR="002A45DE" w:rsidRDefault="002A45DE">
      <w:pPr>
        <w:jc w:val="both"/>
        <w:rPr>
          <w:rFonts w:ascii="Arial" w:eastAsia="Times New Roman" w:hAnsi="Arial" w:cs="Arial"/>
          <w:sz w:val="20"/>
          <w:lang w:bidi="ar-SA"/>
        </w:rPr>
      </w:pPr>
    </w:p>
    <w:p w:rsidR="002A45DE" w:rsidRDefault="006A3AF4">
      <w:pPr>
        <w:rPr>
          <w:rFonts w:hint="eastAsia"/>
        </w:rPr>
      </w:pPr>
      <w:r>
        <w:rPr>
          <w:rFonts w:ascii="Webdings" w:eastAsia="Webdings" w:hAnsi="Webdings" w:cs="Webdings"/>
          <w:color w:val="0099FF"/>
          <w:sz w:val="20"/>
          <w:lang w:bidi="ar-SA"/>
        </w:rPr>
        <w:t></w:t>
      </w:r>
      <w:r>
        <w:rPr>
          <w:rFonts w:ascii="Arial" w:eastAsia="Times New Roman" w:hAnsi="Arial" w:cs="Arial"/>
          <w:sz w:val="20"/>
          <w:lang w:bidi="ar-SA"/>
        </w:rPr>
        <w:t xml:space="preserve"> la copie d'une pièce d'identité en cours de validité : carte nationale d’identité, passeport, titre de séjour ;</w:t>
      </w:r>
    </w:p>
    <w:p w:rsidR="002A45DE" w:rsidRDefault="006A3AF4">
      <w:pPr>
        <w:ind w:left="283" w:hanging="283"/>
        <w:jc w:val="both"/>
        <w:rPr>
          <w:rFonts w:hint="eastAsia"/>
        </w:rPr>
      </w:pPr>
      <w:r>
        <w:rPr>
          <w:rFonts w:ascii="Webdings" w:eastAsia="Webdings" w:hAnsi="Webdings" w:cs="Webdings"/>
          <w:color w:val="0099FF"/>
          <w:sz w:val="20"/>
          <w:lang w:bidi="ar-SA"/>
        </w:rPr>
        <w:t></w:t>
      </w:r>
      <w:r>
        <w:rPr>
          <w:rFonts w:ascii="Arial" w:eastAsia="Times New Roman" w:hAnsi="Arial" w:cs="Arial"/>
          <w:sz w:val="20"/>
          <w:lang w:bidi="ar-SA"/>
        </w:rPr>
        <w:t xml:space="preserve"> le justificatif de résidence nominatif : quittance de loyer, facture d’énergie de moins de 3 mois, impôts locaux (avis</w:t>
      </w:r>
      <w:r>
        <w:rPr>
          <w:rFonts w:ascii="Arial" w:eastAsia="Times New Roman" w:hAnsi="Arial" w:cs="Arial"/>
          <w:sz w:val="20"/>
          <w:lang w:bidi="ar-SA"/>
        </w:rPr>
        <w:t xml:space="preserve"> de taxe foncière ou de taxe d’habitation) ;</w:t>
      </w:r>
    </w:p>
    <w:p w:rsidR="002A45DE" w:rsidRDefault="006A3AF4">
      <w:pPr>
        <w:ind w:left="283" w:hanging="283"/>
        <w:jc w:val="both"/>
        <w:rPr>
          <w:rFonts w:hint="eastAsia"/>
        </w:rPr>
      </w:pPr>
      <w:r>
        <w:rPr>
          <w:rFonts w:ascii="Webdings" w:eastAsia="Webdings" w:hAnsi="Webdings" w:cs="Webdings"/>
          <w:color w:val="0099FF"/>
          <w:sz w:val="20"/>
          <w:lang w:bidi="ar-SA"/>
        </w:rPr>
        <w:t></w:t>
      </w:r>
      <w:r>
        <w:rPr>
          <w:rFonts w:ascii="Arial" w:eastAsia="Times New Roman" w:hAnsi="Arial" w:cs="Arial"/>
          <w:sz w:val="20"/>
          <w:lang w:bidi="ar-SA"/>
        </w:rPr>
        <w:t xml:space="preserve"> le relevé d'identité bancaire ou postal en France, au nom et prénoms d’état-civil du demandeur, avec une adresse à jour.</w:t>
      </w:r>
    </w:p>
    <w:p w:rsidR="002A45DE" w:rsidRDefault="002A45DE">
      <w:pPr>
        <w:ind w:left="283" w:hanging="283"/>
        <w:jc w:val="both"/>
        <w:rPr>
          <w:rFonts w:hint="eastAsia"/>
        </w:rPr>
      </w:pPr>
    </w:p>
    <w:p w:rsidR="002A45DE" w:rsidRDefault="002A45DE">
      <w:pPr>
        <w:ind w:left="283" w:hanging="283"/>
        <w:jc w:val="both"/>
        <w:rPr>
          <w:rFonts w:ascii="Arial" w:eastAsia="Times New Roman" w:hAnsi="Arial" w:cs="Arial"/>
          <w:sz w:val="20"/>
          <w:lang w:bidi="ar-SA"/>
        </w:rPr>
      </w:pPr>
    </w:p>
    <w:p w:rsidR="002A45DE" w:rsidRDefault="006A3AF4">
      <w:pPr>
        <w:ind w:left="283" w:hanging="283"/>
        <w:jc w:val="both"/>
        <w:rPr>
          <w:rFonts w:hint="eastAsia"/>
        </w:rPr>
      </w:pPr>
      <w:r>
        <w:rPr>
          <w:rFonts w:ascii="Calibri;sans-serif" w:eastAsia="Times New Roman" w:hAnsi="Calibri;sans-serif" w:cs="Arial"/>
          <w:b/>
          <w:bCs/>
          <w:color w:val="000000"/>
          <w:sz w:val="22"/>
          <w:lang w:bidi="ar-SA"/>
        </w:rPr>
        <w:t xml:space="preserve">Attention : les noms figurant sur vos RIB et justificatif de domicile doivent </w:t>
      </w:r>
      <w:r>
        <w:rPr>
          <w:rFonts w:ascii="Calibri;sans-serif" w:eastAsia="Times New Roman" w:hAnsi="Calibri;sans-serif" w:cs="Arial"/>
          <w:b/>
          <w:bCs/>
          <w:color w:val="000000"/>
          <w:sz w:val="22"/>
          <w:lang w:bidi="ar-SA"/>
        </w:rPr>
        <w:t>concorder avec le nom figurant sur votre pièce d’identité </w:t>
      </w:r>
      <w:r>
        <w:rPr>
          <w:rFonts w:ascii="Arial" w:eastAsia="Times New Roman" w:hAnsi="Arial" w:cs="Arial"/>
          <w:b/>
          <w:bCs/>
          <w:color w:val="000000"/>
          <w:sz w:val="20"/>
          <w:lang w:bidi="ar-SA"/>
        </w:rPr>
        <w:t xml:space="preserve"> </w:t>
      </w:r>
    </w:p>
    <w:p w:rsidR="002A45DE" w:rsidRDefault="002A45DE">
      <w:pPr>
        <w:jc w:val="both"/>
        <w:rPr>
          <w:rFonts w:ascii="Arial" w:hAnsi="Arial"/>
          <w:b/>
          <w:color w:val="000080"/>
        </w:rPr>
      </w:pPr>
    </w:p>
    <w:p w:rsidR="002A45DE" w:rsidRDefault="002A45DE">
      <w:pPr>
        <w:jc w:val="both"/>
        <w:rPr>
          <w:rFonts w:ascii="Arial" w:hAnsi="Arial"/>
          <w:b/>
          <w:color w:val="000080"/>
        </w:rPr>
      </w:pPr>
    </w:p>
    <w:p w:rsidR="002A45DE" w:rsidRDefault="006A3AF4">
      <w:pPr>
        <w:jc w:val="both"/>
        <w:rPr>
          <w:rFonts w:ascii="Arial" w:hAnsi="Arial"/>
          <w:b/>
          <w:color w:val="000080"/>
        </w:rPr>
      </w:pPr>
      <w:r>
        <w:rPr>
          <w:rFonts w:ascii="Arial" w:hAnsi="Arial"/>
          <w:b/>
          <w:color w:val="000080"/>
        </w:rPr>
        <w:t>Modalités de sélection des candidats</w:t>
      </w:r>
    </w:p>
    <w:p w:rsidR="002A45DE" w:rsidRDefault="002A45DE">
      <w:pPr>
        <w:jc w:val="both"/>
        <w:rPr>
          <w:rFonts w:ascii="Arial" w:hAnsi="Arial"/>
          <w:color w:val="000000"/>
          <w:sz w:val="20"/>
        </w:rPr>
      </w:pPr>
    </w:p>
    <w:p w:rsidR="002A45DE" w:rsidRDefault="006A3AF4">
      <w:pPr>
        <w:jc w:val="both"/>
        <w:rPr>
          <w:rFonts w:hint="eastAsia"/>
        </w:rPr>
      </w:pPr>
      <w:r>
        <w:rPr>
          <w:rFonts w:ascii="Arial" w:hAnsi="Arial"/>
          <w:color w:val="000000"/>
          <w:sz w:val="20"/>
        </w:rPr>
        <w:t>Les demandes sont examinées par une commission réunie une fois par an.</w:t>
      </w:r>
      <w:r>
        <w:rPr>
          <w:rFonts w:ascii="Arial" w:hAnsi="Arial"/>
          <w:color w:val="000000"/>
          <w:sz w:val="20"/>
          <w:highlight w:val="white"/>
        </w:rPr>
        <w:t xml:space="preserve"> La date de cette commission est publiée sur le site de la DRAC.</w:t>
      </w:r>
    </w:p>
    <w:p w:rsidR="002A45DE" w:rsidRDefault="006A3AF4">
      <w:pPr>
        <w:jc w:val="both"/>
        <w:rPr>
          <w:rFonts w:hint="eastAsia"/>
        </w:rPr>
      </w:pPr>
      <w:r>
        <w:rPr>
          <w:rFonts w:ascii="Arial" w:hAnsi="Arial"/>
          <w:color w:val="000000"/>
          <w:sz w:val="20"/>
        </w:rPr>
        <w:t xml:space="preserve">La composition de la </w:t>
      </w:r>
      <w:r>
        <w:rPr>
          <w:rFonts w:ascii="Arial" w:hAnsi="Arial"/>
          <w:color w:val="000000"/>
          <w:sz w:val="20"/>
        </w:rPr>
        <w:t xml:space="preserve">commission est fixée par arrêté du préfet de région. </w:t>
      </w:r>
      <w:r>
        <w:rPr>
          <w:rFonts w:ascii="Arial" w:hAnsi="Arial"/>
          <w:color w:val="000000"/>
          <w:sz w:val="20"/>
          <w:highlight w:val="yellow"/>
        </w:rPr>
        <w:t>[lien sur l’arrêté de composition]</w:t>
      </w:r>
    </w:p>
    <w:p w:rsidR="002A45DE" w:rsidRDefault="006A3AF4">
      <w:pPr>
        <w:jc w:val="both"/>
        <w:rPr>
          <w:rFonts w:hint="eastAsia"/>
        </w:rPr>
      </w:pPr>
      <w:r>
        <w:rPr>
          <w:rFonts w:ascii="Arial" w:hAnsi="Arial"/>
          <w:color w:val="000000"/>
          <w:sz w:val="20"/>
        </w:rPr>
        <w:t>La commission émet un avis au vu du dossier artistique et de l’ensemble des pièces fournies.</w:t>
      </w:r>
    </w:p>
    <w:p w:rsidR="002A45DE" w:rsidRDefault="002A45DE">
      <w:pPr>
        <w:jc w:val="both"/>
        <w:rPr>
          <w:rFonts w:ascii="Arial" w:hAnsi="Arial"/>
          <w:color w:val="000000"/>
          <w:sz w:val="20"/>
        </w:rPr>
      </w:pPr>
    </w:p>
    <w:p w:rsidR="002A45DE" w:rsidRDefault="006A3AF4">
      <w:pPr>
        <w:jc w:val="both"/>
        <w:rPr>
          <w:rFonts w:hint="eastAsia"/>
        </w:rPr>
      </w:pPr>
      <w:r>
        <w:rPr>
          <w:rFonts w:ascii="Arial" w:hAnsi="Arial"/>
          <w:color w:val="000000"/>
          <w:sz w:val="20"/>
        </w:rPr>
        <w:t xml:space="preserve">La décision de la Direction régionale des affaires culturelles est </w:t>
      </w:r>
      <w:r>
        <w:rPr>
          <w:rFonts w:ascii="Arial" w:hAnsi="Arial"/>
          <w:color w:val="000000"/>
          <w:sz w:val="20"/>
        </w:rPr>
        <w:t>communiquée par courriel à chaque candidat. Aucune réponse ne sera donnée par téléphone.</w:t>
      </w:r>
    </w:p>
    <w:p w:rsidR="002A45DE" w:rsidRDefault="002A45DE">
      <w:pPr>
        <w:jc w:val="both"/>
        <w:rPr>
          <w:rFonts w:ascii="Arial" w:hAnsi="Arial"/>
          <w:color w:val="000080"/>
          <w:sz w:val="20"/>
          <w:szCs w:val="20"/>
        </w:rPr>
      </w:pPr>
    </w:p>
    <w:p w:rsidR="002A45DE" w:rsidRDefault="002A45DE">
      <w:pPr>
        <w:jc w:val="both"/>
        <w:rPr>
          <w:rFonts w:ascii="Arial" w:eastAsia="Times New Roman" w:hAnsi="Arial" w:cs="Arial"/>
          <w:b/>
          <w:bCs/>
          <w:color w:val="000000"/>
          <w:sz w:val="20"/>
          <w:szCs w:val="20"/>
          <w:lang w:bidi="ar-SA"/>
        </w:rPr>
      </w:pPr>
    </w:p>
    <w:p w:rsidR="002A45DE" w:rsidRDefault="006A3AF4">
      <w:pPr>
        <w:jc w:val="both"/>
        <w:rPr>
          <w:rFonts w:ascii="Arial" w:eastAsia="Times New Roman" w:hAnsi="Arial" w:cs="Arial"/>
          <w:b/>
          <w:bCs/>
          <w:color w:val="000080"/>
          <w:szCs w:val="20"/>
          <w:lang w:bidi="ar-SA"/>
        </w:rPr>
      </w:pPr>
      <w:r>
        <w:rPr>
          <w:rFonts w:ascii="Arial" w:eastAsia="Times New Roman" w:hAnsi="Arial" w:cs="Arial"/>
          <w:b/>
          <w:bCs/>
          <w:color w:val="000080"/>
          <w:szCs w:val="20"/>
          <w:lang w:bidi="ar-SA"/>
        </w:rPr>
        <w:t>Engagement du bénéficiaire</w:t>
      </w:r>
    </w:p>
    <w:p w:rsidR="002A45DE" w:rsidRDefault="002A45DE">
      <w:pPr>
        <w:jc w:val="both"/>
        <w:rPr>
          <w:rFonts w:ascii="Arial" w:eastAsia="Times New Roman" w:hAnsi="Arial" w:cs="Arial"/>
          <w:color w:val="000000"/>
          <w:sz w:val="20"/>
          <w:szCs w:val="20"/>
          <w:lang w:bidi="ar-SA"/>
        </w:rPr>
      </w:pPr>
    </w:p>
    <w:p w:rsidR="002A45DE" w:rsidRDefault="006A3AF4">
      <w:pPr>
        <w:jc w:val="both"/>
        <w:rPr>
          <w:rFonts w:hint="eastAsia"/>
        </w:rPr>
      </w:pPr>
      <w:r>
        <w:rPr>
          <w:rFonts w:ascii="Arial" w:eastAsia="Times New Roman" w:hAnsi="Arial" w:cs="Arial"/>
          <w:color w:val="000000"/>
          <w:sz w:val="20"/>
          <w:szCs w:val="20"/>
          <w:lang w:bidi="ar-SA"/>
        </w:rPr>
        <w:t>Le bénéficiaire de l’aide doit impérativement fournir à la Direction régionale des affaires culturelles un bilan d’exécution du projet</w:t>
      </w:r>
      <w:r>
        <w:rPr>
          <w:rFonts w:ascii="Arial" w:eastAsia="Times New Roman" w:hAnsi="Arial" w:cs="Arial"/>
          <w:color w:val="000000"/>
          <w:sz w:val="20"/>
          <w:szCs w:val="20"/>
          <w:lang w:bidi="ar-SA"/>
        </w:rPr>
        <w:t xml:space="preserve"> </w:t>
      </w:r>
      <w:r>
        <w:rPr>
          <w:rFonts w:ascii="Arial" w:eastAsia="Times New Roman" w:hAnsi="Arial" w:cs="Arial"/>
          <w:b/>
          <w:bCs/>
          <w:color w:val="000000"/>
          <w:sz w:val="20"/>
          <w:szCs w:val="20"/>
          <w:lang w:bidi="ar-SA"/>
        </w:rPr>
        <w:t>au</w:t>
      </w:r>
      <w:r>
        <w:rPr>
          <w:rFonts w:ascii="Arial" w:eastAsia="Times New Roman" w:hAnsi="Arial" w:cs="Arial"/>
          <w:b/>
          <w:bCs/>
          <w:color w:val="000000"/>
          <w:sz w:val="20"/>
          <w:szCs w:val="20"/>
          <w:lang w:bidi="ar-SA"/>
        </w:rPr>
        <w:t xml:space="preserve"> plus tard 1 an</w:t>
      </w:r>
      <w:r>
        <w:rPr>
          <w:rFonts w:ascii="Arial" w:eastAsia="Times New Roman" w:hAnsi="Arial" w:cs="Arial"/>
          <w:b/>
          <w:bCs/>
          <w:color w:val="000000"/>
          <w:sz w:val="20"/>
          <w:szCs w:val="20"/>
          <w:lang w:bidi="ar-SA"/>
        </w:rPr>
        <w:t xml:space="preserve"> après l’obtention de l’aide.</w:t>
      </w:r>
    </w:p>
    <w:p w:rsidR="002A45DE" w:rsidRDefault="002A45DE">
      <w:pPr>
        <w:jc w:val="both"/>
        <w:rPr>
          <w:rFonts w:ascii="Arial" w:eastAsia="Times New Roman" w:hAnsi="Arial" w:cs="Arial"/>
          <w:color w:val="000000"/>
          <w:sz w:val="20"/>
          <w:szCs w:val="20"/>
          <w:lang w:bidi="ar-SA"/>
        </w:rPr>
      </w:pPr>
    </w:p>
    <w:p w:rsidR="002A45DE" w:rsidRDefault="006A3AF4">
      <w:pPr>
        <w:jc w:val="both"/>
        <w:rPr>
          <w:rFonts w:ascii="Arial" w:eastAsia="Times New Roman" w:hAnsi="Arial" w:cs="Arial"/>
          <w:color w:val="000000"/>
          <w:sz w:val="20"/>
          <w:szCs w:val="20"/>
          <w:lang w:bidi="ar-SA"/>
        </w:rPr>
      </w:pPr>
      <w:r>
        <w:rPr>
          <w:rFonts w:ascii="Arial" w:eastAsia="Times New Roman" w:hAnsi="Arial" w:cs="Arial"/>
          <w:color w:val="000000"/>
          <w:sz w:val="20"/>
          <w:szCs w:val="20"/>
          <w:lang w:bidi="ar-SA"/>
        </w:rPr>
        <w:t>Le bénéficiaire s’engage à déclarer cette aide dans le cadre de ses obligations fiscales (impôt sur le revenu) et sociales (auprès de l’organisme de recouvrement des cotisations - urssaf)</w:t>
      </w:r>
    </w:p>
    <w:p w:rsidR="002A45DE" w:rsidRDefault="002A45DE">
      <w:pPr>
        <w:jc w:val="both"/>
        <w:rPr>
          <w:rFonts w:ascii="Arial" w:eastAsia="Times New Roman" w:hAnsi="Arial" w:cs="Arial"/>
          <w:color w:val="000000"/>
          <w:sz w:val="20"/>
          <w:szCs w:val="20"/>
          <w:lang w:bidi="ar-SA"/>
        </w:rPr>
      </w:pPr>
    </w:p>
    <w:p w:rsidR="002A45DE" w:rsidRDefault="006A3AF4">
      <w:pPr>
        <w:jc w:val="both"/>
        <w:rPr>
          <w:rFonts w:hint="eastAsia"/>
        </w:rPr>
      </w:pPr>
      <w:r>
        <w:rPr>
          <w:rFonts w:ascii="Arial" w:eastAsia="Times New Roman" w:hAnsi="Arial" w:cs="Arial"/>
          <w:color w:val="000000"/>
          <w:sz w:val="20"/>
          <w:szCs w:val="20"/>
          <w:lang w:bidi="ar-SA"/>
        </w:rPr>
        <w:t xml:space="preserve">Si le projet donne </w:t>
      </w:r>
      <w:r>
        <w:rPr>
          <w:rFonts w:ascii="Arial" w:eastAsia="Times New Roman" w:hAnsi="Arial" w:cs="Arial"/>
          <w:color w:val="000000"/>
          <w:sz w:val="20"/>
          <w:szCs w:val="20"/>
          <w:lang w:bidi="ar-SA"/>
        </w:rPr>
        <w:t>lieu à une exposition ou publication, le bénéficiaire s’engage à faire figurer sur tout document de communication la mention « avec le soutien du ministère de la Culture, Direction régionale des affaires culturelles XXX, Aide individuelle à la création ann</w:t>
      </w:r>
      <w:r>
        <w:rPr>
          <w:rFonts w:ascii="Arial" w:eastAsia="Times New Roman" w:hAnsi="Arial" w:cs="Arial"/>
          <w:color w:val="000000"/>
          <w:sz w:val="20"/>
          <w:szCs w:val="20"/>
          <w:lang w:bidi="ar-SA"/>
        </w:rPr>
        <w:t>ée XXX »</w:t>
      </w:r>
    </w:p>
    <w:p w:rsidR="002A45DE" w:rsidRDefault="002A45DE">
      <w:pPr>
        <w:jc w:val="both"/>
        <w:rPr>
          <w:rFonts w:ascii="Arial" w:hAnsi="Arial"/>
          <w:color w:val="000000"/>
          <w:sz w:val="20"/>
          <w:szCs w:val="20"/>
        </w:rPr>
      </w:pPr>
    </w:p>
    <w:p w:rsidR="002A45DE" w:rsidRDefault="002A45DE">
      <w:pPr>
        <w:jc w:val="both"/>
        <w:rPr>
          <w:rFonts w:ascii="Arial" w:eastAsia="Times New Roman" w:hAnsi="Arial" w:cs="Arial"/>
          <w:b/>
          <w:bCs/>
          <w:sz w:val="20"/>
          <w:szCs w:val="20"/>
          <w:lang w:bidi="ar-SA"/>
        </w:rPr>
      </w:pPr>
    </w:p>
    <w:p w:rsidR="002A45DE" w:rsidRDefault="002A45DE">
      <w:pPr>
        <w:jc w:val="both"/>
        <w:rPr>
          <w:rFonts w:hint="eastAsia"/>
        </w:rPr>
      </w:pPr>
    </w:p>
    <w:sectPr w:rsidR="002A45DE">
      <w:footerReference w:type="default" r:id="rId7"/>
      <w:pgSz w:w="11906" w:h="16838"/>
      <w:pgMar w:top="720" w:right="1134" w:bottom="1049" w:left="1134" w:header="0" w:footer="15"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A3AF4">
      <w:pPr>
        <w:rPr>
          <w:rFonts w:hint="eastAsia"/>
        </w:rPr>
      </w:pPr>
      <w:r>
        <w:separator/>
      </w:r>
    </w:p>
  </w:endnote>
  <w:endnote w:type="continuationSeparator" w:id="0">
    <w:p w:rsidR="00000000" w:rsidRDefault="006A3AF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sans-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5DE" w:rsidRDefault="002A45DE">
    <w:pPr>
      <w:tabs>
        <w:tab w:val="right" w:pos="9355"/>
      </w:tabs>
      <w:jc w:val="center"/>
      <w:rPr>
        <w:rFonts w:ascii="Arial" w:hAnsi="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A3AF4">
      <w:pPr>
        <w:rPr>
          <w:rFonts w:hint="eastAsia"/>
        </w:rPr>
      </w:pPr>
      <w:r>
        <w:separator/>
      </w:r>
    </w:p>
  </w:footnote>
  <w:footnote w:type="continuationSeparator" w:id="0">
    <w:p w:rsidR="00000000" w:rsidRDefault="006A3AF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B78E6"/>
    <w:multiLevelType w:val="multilevel"/>
    <w:tmpl w:val="B89A87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89E50D3"/>
    <w:multiLevelType w:val="multilevel"/>
    <w:tmpl w:val="E750A9F8"/>
    <w:lvl w:ilvl="0">
      <w:start w:val="1"/>
      <w:numFmt w:val="bullet"/>
      <w:lvlText w:val=""/>
      <w:lvlJc w:val="left"/>
      <w:pPr>
        <w:ind w:left="833" w:hanging="360"/>
      </w:pPr>
      <w:rPr>
        <w:rFonts w:ascii="Symbol" w:hAnsi="Symbol" w:cs="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cs="Wingdings" w:hint="default"/>
      </w:rPr>
    </w:lvl>
    <w:lvl w:ilvl="3">
      <w:start w:val="1"/>
      <w:numFmt w:val="bullet"/>
      <w:lvlText w:val=""/>
      <w:lvlJc w:val="left"/>
      <w:pPr>
        <w:ind w:left="2993" w:hanging="360"/>
      </w:pPr>
      <w:rPr>
        <w:rFonts w:ascii="Symbol" w:hAnsi="Symbol" w:cs="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cs="Wingdings" w:hint="default"/>
      </w:rPr>
    </w:lvl>
    <w:lvl w:ilvl="6">
      <w:start w:val="1"/>
      <w:numFmt w:val="bullet"/>
      <w:lvlText w:val=""/>
      <w:lvlJc w:val="left"/>
      <w:pPr>
        <w:ind w:left="5153" w:hanging="360"/>
      </w:pPr>
      <w:rPr>
        <w:rFonts w:ascii="Symbol" w:hAnsi="Symbol" w:cs="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5DE"/>
    <w:rsid w:val="002A45DE"/>
    <w:rsid w:val="006A3A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70657-EAFA-4C7E-AA68-5750A7C6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2"/>
        <w:sz w:val="24"/>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LienInternet">
    <w:name w:val="Lien Internet"/>
    <w:rPr>
      <w:color w:val="000080"/>
      <w:u w:val="single"/>
    </w:rPr>
  </w:style>
  <w:style w:type="character" w:customStyle="1" w:styleId="En-tteCar">
    <w:name w:val="En-tête Car"/>
    <w:basedOn w:val="Policepardfaut"/>
    <w:qFormat/>
    <w:rPr>
      <w:szCs w:val="21"/>
    </w:rPr>
  </w:style>
  <w:style w:type="character" w:styleId="Lienhypertexte">
    <w:name w:val="Hyperlink"/>
    <w:basedOn w:val="Policepardfaut"/>
    <w:qFormat/>
    <w:rPr>
      <w:color w:val="0563C1"/>
      <w:u w:val="single"/>
    </w:rPr>
  </w:style>
  <w:style w:type="character" w:customStyle="1" w:styleId="WWCharLFO1LVL1">
    <w:name w:val="WW_CharLFO1LVL1"/>
    <w:qFormat/>
    <w:rPr>
      <w:rFonts w:ascii="OpenSymbol" w:eastAsia="OpenSymbol" w:hAnsi="OpenSymbol" w:cs="OpenSymbol"/>
    </w:rPr>
  </w:style>
  <w:style w:type="character" w:customStyle="1" w:styleId="WWCharLFO1LVL2">
    <w:name w:val="WW_CharLFO1LVL2"/>
    <w:qFormat/>
    <w:rPr>
      <w:rFonts w:ascii="OpenSymbol" w:eastAsia="OpenSymbol" w:hAnsi="OpenSymbol" w:cs="OpenSymbol"/>
    </w:rPr>
  </w:style>
  <w:style w:type="character" w:customStyle="1" w:styleId="WWCharLFO1LVL3">
    <w:name w:val="WW_CharLFO1LVL3"/>
    <w:qFormat/>
    <w:rPr>
      <w:rFonts w:ascii="OpenSymbol" w:eastAsia="OpenSymbol" w:hAnsi="OpenSymbol" w:cs="OpenSymbol"/>
    </w:rPr>
  </w:style>
  <w:style w:type="character" w:customStyle="1" w:styleId="WWCharLFO1LVL4">
    <w:name w:val="WW_CharLFO1LVL4"/>
    <w:qFormat/>
    <w:rPr>
      <w:rFonts w:ascii="OpenSymbol" w:eastAsia="OpenSymbol" w:hAnsi="OpenSymbol" w:cs="OpenSymbol"/>
    </w:rPr>
  </w:style>
  <w:style w:type="character" w:customStyle="1" w:styleId="WWCharLFO1LVL5">
    <w:name w:val="WW_CharLFO1LVL5"/>
    <w:qFormat/>
    <w:rPr>
      <w:rFonts w:ascii="OpenSymbol" w:eastAsia="OpenSymbol" w:hAnsi="OpenSymbol" w:cs="OpenSymbol"/>
    </w:rPr>
  </w:style>
  <w:style w:type="character" w:customStyle="1" w:styleId="WWCharLFO1LVL6">
    <w:name w:val="WW_CharLFO1LVL6"/>
    <w:qFormat/>
    <w:rPr>
      <w:rFonts w:ascii="OpenSymbol" w:eastAsia="OpenSymbol" w:hAnsi="OpenSymbol" w:cs="OpenSymbol"/>
    </w:rPr>
  </w:style>
  <w:style w:type="character" w:customStyle="1" w:styleId="WWCharLFO1LVL7">
    <w:name w:val="WW_CharLFO1LVL7"/>
    <w:qFormat/>
    <w:rPr>
      <w:rFonts w:ascii="OpenSymbol" w:eastAsia="OpenSymbol" w:hAnsi="OpenSymbol" w:cs="OpenSymbol"/>
    </w:rPr>
  </w:style>
  <w:style w:type="character" w:customStyle="1" w:styleId="WWCharLFO1LVL8">
    <w:name w:val="WW_CharLFO1LVL8"/>
    <w:qFormat/>
    <w:rPr>
      <w:rFonts w:ascii="OpenSymbol" w:eastAsia="OpenSymbol" w:hAnsi="OpenSymbol" w:cs="OpenSymbol"/>
    </w:rPr>
  </w:style>
  <w:style w:type="character" w:customStyle="1" w:styleId="WWCharLFO1LVL9">
    <w:name w:val="WW_CharLFO1LVL9"/>
    <w:qFormat/>
    <w:rPr>
      <w:rFonts w:ascii="OpenSymbol" w:eastAsia="OpenSymbol" w:hAnsi="OpenSymbol" w:cs="OpenSymbol"/>
    </w:rPr>
  </w:style>
  <w:style w:type="character" w:customStyle="1" w:styleId="WWCharLFO2LVL1">
    <w:name w:val="WW_CharLFO2LVL1"/>
    <w:qFormat/>
    <w:rPr>
      <w:rFonts w:ascii="OpenSymbol" w:eastAsia="OpenSymbol" w:hAnsi="OpenSymbol" w:cs="OpenSymbol"/>
    </w:rPr>
  </w:style>
  <w:style w:type="character" w:customStyle="1" w:styleId="WWCharLFO2LVL2">
    <w:name w:val="WW_CharLFO2LVL2"/>
    <w:qFormat/>
    <w:rPr>
      <w:rFonts w:ascii="OpenSymbol" w:eastAsia="OpenSymbol" w:hAnsi="OpenSymbol" w:cs="OpenSymbol"/>
    </w:rPr>
  </w:style>
  <w:style w:type="character" w:customStyle="1" w:styleId="WWCharLFO2LVL3">
    <w:name w:val="WW_CharLFO2LVL3"/>
    <w:qFormat/>
    <w:rPr>
      <w:rFonts w:ascii="OpenSymbol" w:eastAsia="OpenSymbol" w:hAnsi="OpenSymbol" w:cs="OpenSymbol"/>
    </w:rPr>
  </w:style>
  <w:style w:type="character" w:customStyle="1" w:styleId="WWCharLFO2LVL4">
    <w:name w:val="WW_CharLFO2LVL4"/>
    <w:qFormat/>
    <w:rPr>
      <w:rFonts w:ascii="OpenSymbol" w:eastAsia="OpenSymbol" w:hAnsi="OpenSymbol" w:cs="OpenSymbol"/>
    </w:rPr>
  </w:style>
  <w:style w:type="character" w:customStyle="1" w:styleId="WWCharLFO2LVL5">
    <w:name w:val="WW_CharLFO2LVL5"/>
    <w:qFormat/>
    <w:rPr>
      <w:rFonts w:ascii="OpenSymbol" w:eastAsia="OpenSymbol" w:hAnsi="OpenSymbol" w:cs="OpenSymbol"/>
    </w:rPr>
  </w:style>
  <w:style w:type="character" w:customStyle="1" w:styleId="WWCharLFO2LVL6">
    <w:name w:val="WW_CharLFO2LVL6"/>
    <w:qFormat/>
    <w:rPr>
      <w:rFonts w:ascii="OpenSymbol" w:eastAsia="OpenSymbol" w:hAnsi="OpenSymbol" w:cs="OpenSymbol"/>
    </w:rPr>
  </w:style>
  <w:style w:type="character" w:customStyle="1" w:styleId="WWCharLFO2LVL7">
    <w:name w:val="WW_CharLFO2LVL7"/>
    <w:qFormat/>
    <w:rPr>
      <w:rFonts w:ascii="OpenSymbol" w:eastAsia="OpenSymbol" w:hAnsi="OpenSymbol" w:cs="OpenSymbol"/>
    </w:rPr>
  </w:style>
  <w:style w:type="character" w:customStyle="1" w:styleId="WWCharLFO2LVL8">
    <w:name w:val="WW_CharLFO2LVL8"/>
    <w:qFormat/>
    <w:rPr>
      <w:rFonts w:ascii="OpenSymbol" w:eastAsia="OpenSymbol" w:hAnsi="OpenSymbol" w:cs="OpenSymbol"/>
    </w:rPr>
  </w:style>
  <w:style w:type="character" w:customStyle="1" w:styleId="WWCharLFO2LVL9">
    <w:name w:val="WW_CharLFO2LVL9"/>
    <w:qFormat/>
    <w:rPr>
      <w:rFonts w:ascii="OpenSymbol" w:eastAsia="OpenSymbol" w:hAnsi="OpenSymbol" w:cs="OpenSymbol"/>
    </w:rPr>
  </w:style>
  <w:style w:type="character" w:customStyle="1" w:styleId="WWCharLFO3LVL1">
    <w:name w:val="WW_CharLFO3LVL1"/>
    <w:qFormat/>
    <w:rPr>
      <w:rFonts w:ascii="OpenSymbol" w:eastAsia="OpenSymbol" w:hAnsi="OpenSymbol" w:cs="OpenSymbol"/>
    </w:rPr>
  </w:style>
  <w:style w:type="character" w:customStyle="1" w:styleId="WWCharLFO3LVL2">
    <w:name w:val="WW_CharLFO3LVL2"/>
    <w:qFormat/>
    <w:rPr>
      <w:rFonts w:ascii="OpenSymbol" w:eastAsia="OpenSymbol" w:hAnsi="OpenSymbol" w:cs="OpenSymbol"/>
    </w:rPr>
  </w:style>
  <w:style w:type="character" w:customStyle="1" w:styleId="WWCharLFO3LVL3">
    <w:name w:val="WW_CharLFO3LVL3"/>
    <w:qFormat/>
    <w:rPr>
      <w:rFonts w:ascii="OpenSymbol" w:eastAsia="OpenSymbol" w:hAnsi="OpenSymbol" w:cs="OpenSymbol"/>
    </w:rPr>
  </w:style>
  <w:style w:type="character" w:customStyle="1" w:styleId="WWCharLFO3LVL4">
    <w:name w:val="WW_CharLFO3LVL4"/>
    <w:qFormat/>
    <w:rPr>
      <w:rFonts w:ascii="OpenSymbol" w:eastAsia="OpenSymbol" w:hAnsi="OpenSymbol" w:cs="OpenSymbol"/>
    </w:rPr>
  </w:style>
  <w:style w:type="character" w:customStyle="1" w:styleId="WWCharLFO3LVL5">
    <w:name w:val="WW_CharLFO3LVL5"/>
    <w:qFormat/>
    <w:rPr>
      <w:rFonts w:ascii="OpenSymbol" w:eastAsia="OpenSymbol" w:hAnsi="OpenSymbol" w:cs="OpenSymbol"/>
    </w:rPr>
  </w:style>
  <w:style w:type="character" w:customStyle="1" w:styleId="WWCharLFO3LVL6">
    <w:name w:val="WW_CharLFO3LVL6"/>
    <w:qFormat/>
    <w:rPr>
      <w:rFonts w:ascii="OpenSymbol" w:eastAsia="OpenSymbol" w:hAnsi="OpenSymbol" w:cs="OpenSymbol"/>
    </w:rPr>
  </w:style>
  <w:style w:type="character" w:customStyle="1" w:styleId="WWCharLFO3LVL7">
    <w:name w:val="WW_CharLFO3LVL7"/>
    <w:qFormat/>
    <w:rPr>
      <w:rFonts w:ascii="OpenSymbol" w:eastAsia="OpenSymbol" w:hAnsi="OpenSymbol" w:cs="OpenSymbol"/>
    </w:rPr>
  </w:style>
  <w:style w:type="character" w:customStyle="1" w:styleId="WWCharLFO3LVL8">
    <w:name w:val="WW_CharLFO3LVL8"/>
    <w:qFormat/>
    <w:rPr>
      <w:rFonts w:ascii="OpenSymbol" w:eastAsia="OpenSymbol" w:hAnsi="OpenSymbol" w:cs="OpenSymbol"/>
    </w:rPr>
  </w:style>
  <w:style w:type="character" w:customStyle="1" w:styleId="WWCharLFO3LVL9">
    <w:name w:val="WW_CharLFO3LVL9"/>
    <w:qFormat/>
    <w:rPr>
      <w:rFonts w:ascii="OpenSymbol" w:eastAsia="OpenSymbol" w:hAnsi="OpenSymbol" w:cs="OpenSymbol"/>
    </w:rPr>
  </w:style>
  <w:style w:type="character" w:customStyle="1" w:styleId="WWCharLFO4LVL1">
    <w:name w:val="WW_CharLFO4LVL1"/>
    <w:qFormat/>
    <w:rPr>
      <w:rFonts w:ascii="Symbol" w:hAnsi="Symbol"/>
    </w:rPr>
  </w:style>
  <w:style w:type="character" w:customStyle="1" w:styleId="WWCharLFO4LVL2">
    <w:name w:val="WW_CharLFO4LVL2"/>
    <w:qFormat/>
    <w:rPr>
      <w:rFonts w:ascii="Courier New" w:hAnsi="Courier New" w:cs="Courier New"/>
    </w:rPr>
  </w:style>
  <w:style w:type="character" w:customStyle="1" w:styleId="WWCharLFO4LVL3">
    <w:name w:val="WW_CharLFO4LVL3"/>
    <w:qFormat/>
    <w:rPr>
      <w:rFonts w:ascii="Wingdings" w:hAnsi="Wingdings"/>
    </w:rPr>
  </w:style>
  <w:style w:type="character" w:customStyle="1" w:styleId="WWCharLFO4LVL4">
    <w:name w:val="WW_CharLFO4LVL4"/>
    <w:qFormat/>
    <w:rPr>
      <w:rFonts w:ascii="Symbol" w:hAnsi="Symbol"/>
    </w:rPr>
  </w:style>
  <w:style w:type="character" w:customStyle="1" w:styleId="WWCharLFO4LVL5">
    <w:name w:val="WW_CharLFO4LVL5"/>
    <w:qFormat/>
    <w:rPr>
      <w:rFonts w:ascii="Courier New" w:hAnsi="Courier New" w:cs="Courier New"/>
    </w:rPr>
  </w:style>
  <w:style w:type="character" w:customStyle="1" w:styleId="WWCharLFO4LVL6">
    <w:name w:val="WW_CharLFO4LVL6"/>
    <w:qFormat/>
    <w:rPr>
      <w:rFonts w:ascii="Wingdings" w:hAnsi="Wingdings"/>
    </w:rPr>
  </w:style>
  <w:style w:type="character" w:customStyle="1" w:styleId="WWCharLFO4LVL7">
    <w:name w:val="WW_CharLFO4LVL7"/>
    <w:qFormat/>
    <w:rPr>
      <w:rFonts w:ascii="Symbol" w:hAnsi="Symbol"/>
    </w:rPr>
  </w:style>
  <w:style w:type="character" w:customStyle="1" w:styleId="WWCharLFO4LVL8">
    <w:name w:val="WW_CharLFO4LVL8"/>
    <w:qFormat/>
    <w:rPr>
      <w:rFonts w:ascii="Courier New" w:hAnsi="Courier New" w:cs="Courier New"/>
    </w:rPr>
  </w:style>
  <w:style w:type="character" w:customStyle="1" w:styleId="WWCharLFO4LVL9">
    <w:name w:val="WW_CharLFO4LVL9"/>
    <w:qFormat/>
    <w:rPr>
      <w:rFonts w:ascii="Wingdings" w:hAnsi="Wingdings"/>
    </w:rPr>
  </w:style>
  <w:style w:type="character" w:customStyle="1" w:styleId="WWCharLFO5LVL1">
    <w:name w:val="WW_CharLFO5LVL1"/>
    <w:qFormat/>
    <w:rPr>
      <w:rFonts w:ascii="Symbol" w:hAnsi="Symbol"/>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rPr>
  </w:style>
  <w:style w:type="character" w:customStyle="1" w:styleId="WWCharLFO5LVL4">
    <w:name w:val="WW_CharLFO5LVL4"/>
    <w:qFormat/>
    <w:rPr>
      <w:rFonts w:ascii="Symbol" w:hAnsi="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rPr>
  </w:style>
  <w:style w:type="character" w:customStyle="1" w:styleId="WWCharLFO5LVL7">
    <w:name w:val="WW_CharLFO5LVL7"/>
    <w:qFormat/>
    <w:rPr>
      <w:rFonts w:ascii="Symbol" w:hAnsi="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rPr>
  </w:style>
  <w:style w:type="paragraph" w:customStyle="1" w:styleId="LO-Normal">
    <w:name w:val="LO-Normal"/>
    <w:qFormat/>
    <w:pPr>
      <w:suppressAutoHyphens/>
    </w:p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ieddepage">
    <w:name w:val="footer"/>
    <w:basedOn w:val="Normal"/>
  </w:style>
  <w:style w:type="paragraph" w:customStyle="1" w:styleId="Contenudetableau">
    <w:name w:val="Contenu de tableau"/>
    <w:basedOn w:val="Normal"/>
    <w:qFormat/>
  </w:style>
  <w:style w:type="paragraph" w:styleId="En-tte">
    <w:name w:val="header"/>
    <w:basedOn w:val="LO-Normal"/>
    <w:pPr>
      <w:tabs>
        <w:tab w:val="center" w:pos="4536"/>
        <w:tab w:val="right" w:pos="9072"/>
      </w:tabs>
    </w:pPr>
    <w:rPr>
      <w:szCs w:val="21"/>
    </w:rPr>
  </w:style>
  <w:style w:type="paragraph" w:styleId="Paragraphedeliste">
    <w:name w:val="List Paragraph"/>
    <w:basedOn w:val="LO-Normal"/>
    <w:qFormat/>
    <w:pPr>
      <w:ind w:left="7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4291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HOBÉNICHE Isis</dc:creator>
  <dc:description/>
  <cp:lastModifiedBy>HOBÉNICHE Isis</cp:lastModifiedBy>
  <cp:revision>2</cp:revision>
  <cp:lastPrinted>2020-11-20T09:51:00Z</cp:lastPrinted>
  <dcterms:created xsi:type="dcterms:W3CDTF">2020-11-20T10:49:00Z</dcterms:created>
  <dcterms:modified xsi:type="dcterms:W3CDTF">2020-11-20T09:51:00Z</dcterms:modified>
  <dc:language>fr-FR</dc:language>
</cp:coreProperties>
</file>