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C74171" w:rsidRPr="00937A74" w14:paraId="6676EA5E" w14:textId="77777777" w:rsidTr="00963F66">
        <w:trPr>
          <w:trHeight w:val="382"/>
        </w:trPr>
        <w:tc>
          <w:tcPr>
            <w:tcW w:w="3548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9E3FCE5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en-GB"/>
              </w:rPr>
              <w:t>Artiste</w:t>
            </w:r>
          </w:p>
        </w:tc>
        <w:tc>
          <w:tcPr>
            <w:tcW w:w="5524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A69C352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1D50ECBF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B0A0038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attributions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9B77003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6227074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44972411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54F815B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C60FA47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240D74C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Titre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3C90718D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68B53EAD" w14:textId="77777777" w:rsidTr="00963F66">
        <w:trPr>
          <w:trHeight w:val="359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F6E3747" w14:textId="77777777" w:rsidR="00C74171" w:rsidRPr="00937A74" w:rsidRDefault="000D1CA8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titres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24B958E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348C0597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C3267BD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04C27EED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74171" w:rsidRPr="00937A74" w14:paraId="00128D2C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ABF543C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Dimensions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190F6E98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5E9199C3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62BE7D31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0D5A116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18B8E93A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2C4C6B4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Support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2079A58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64332C5B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8D825F3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Verso</w:t>
            </w:r>
            <w:r w:rsidRPr="00937A74">
              <w:rPr>
                <w:rFonts w:asciiTheme="majorHAnsi" w:hAnsiTheme="majorHAnsi" w:cstheme="majorHAnsi"/>
                <w:b/>
                <w:sz w:val="32"/>
                <w:szCs w:val="32"/>
                <w:lang w:val="fr-FR"/>
              </w:rPr>
              <w:t xml:space="preserve"> 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(étiquettes, marques, numéros etc.)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67348084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E71C24" w:rsidRPr="00937A74" w14:paraId="6CECA927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A398830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Historique connu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C2A46D8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4E223175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10D02BC0" w14:textId="77777777" w:rsidR="00963F66" w:rsidRPr="00937A74" w:rsidRDefault="00963F66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1D2B1ADA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tbl>
      <w:tblPr>
        <w:tblStyle w:val="Grilledutableau"/>
        <w:tblW w:w="905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1561"/>
        <w:gridCol w:w="5120"/>
      </w:tblGrid>
      <w:tr w:rsidR="00422C2C" w:rsidRPr="00937A74" w14:paraId="5673DE96" w14:textId="77777777" w:rsidTr="00422C2C">
        <w:trPr>
          <w:trHeight w:val="264"/>
        </w:trPr>
        <w:tc>
          <w:tcPr>
            <w:tcW w:w="9057" w:type="dxa"/>
            <w:gridSpan w:val="3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9B1D638" w14:textId="77777777" w:rsidR="00422C2C" w:rsidRPr="00937A74" w:rsidRDefault="00422C2C">
            <w:pPr>
              <w:ind w:right="-6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  <w:t>Bases de données et documents consultés</w:t>
            </w:r>
          </w:p>
        </w:tc>
      </w:tr>
      <w:tr w:rsidR="00422C2C" w:rsidRPr="00937A74" w14:paraId="3517B479" w14:textId="77777777" w:rsidTr="00B85192">
        <w:trPr>
          <w:trHeight w:val="264"/>
        </w:trPr>
        <w:tc>
          <w:tcPr>
            <w:tcW w:w="23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2EFBD5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Type de sources</w:t>
            </w:r>
          </w:p>
        </w:tc>
        <w:tc>
          <w:tcPr>
            <w:tcW w:w="156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7FDDF7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Référence de la source</w:t>
            </w:r>
          </w:p>
        </w:tc>
        <w:tc>
          <w:tcPr>
            <w:tcW w:w="512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3206E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Commentaires</w:t>
            </w:r>
          </w:p>
          <w:p w14:paraId="2AAFCB51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422C2C" w:rsidRPr="00937A74" w14:paraId="09968DA4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69735BD3" w14:textId="77777777" w:rsidR="00422C2C" w:rsidRPr="00937A74" w:rsidRDefault="00422C2C" w:rsidP="00B80C31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Histoire des œuvres</w:t>
            </w:r>
          </w:p>
        </w:tc>
      </w:tr>
      <w:tr w:rsidR="00154C58" w:rsidRPr="00937A74" w14:paraId="7DE3C4D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BB98300" w14:textId="77877CFA" w:rsidR="00C573AD" w:rsidRPr="00C573AD" w:rsidRDefault="00C573AD" w:rsidP="00C573AD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7" w:history="1">
              <w:r w:rsidRPr="00C573AD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Collections des musées de France (Joconde)</w:t>
              </w:r>
            </w:hyperlink>
          </w:p>
          <w:p w14:paraId="5E9CDFD6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34401C3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3047AB2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54C58" w:rsidRPr="00937A74" w14:paraId="0C4FA70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604806C" w14:textId="77777777" w:rsidR="00154C58" w:rsidRDefault="00154C58" w:rsidP="00154C58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hyperlink r:id="rId8" w:history="1">
              <w:r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>Paris Musées collections</w:t>
              </w:r>
            </w:hyperlink>
          </w:p>
          <w:p w14:paraId="15BF67CF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AFE28FE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3778C57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330ACD0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6C7343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Catalogues Raisonnés (voir</w:t>
            </w:r>
            <w:hyperlink r:id="rId9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IFAR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032C2F0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114E6B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9E4367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2D00EADF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0692053" w14:textId="77777777" w:rsidR="001E4C7B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10" w:anchor="page" w:history="1">
              <w:r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Catalogues de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ventes numérisées par l’INHA 1914-1950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</w:p>
          <w:p w14:paraId="1C09D7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093E74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51C62A4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3E4DB39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73F36D2" w14:textId="77777777" w:rsidR="001E4C7B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r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talogues de vente </w:t>
              </w:r>
              <w:r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numérisés par 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l'université Ruprecht-Karl d'Heidelberg)</w:t>
              </w:r>
            </w:hyperlink>
          </w:p>
          <w:p w14:paraId="6F26C68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D9B9B7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5A6E28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D3034D" w:rsidRPr="00937A74" w14:paraId="544B468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5EF20BD" w14:textId="77777777" w:rsidR="00D3034D" w:rsidRDefault="00D3034D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Catalogues de ventes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numérisés (parfois annotés) par le </w:t>
              </w:r>
              <w:r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WPI</w:t>
              </w:r>
            </w:hyperlink>
          </w:p>
          <w:p w14:paraId="01C7C2B0" w14:textId="77777777" w:rsidR="00426DAF" w:rsidRPr="00D3034D" w:rsidRDefault="00426DAF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7848D1D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3266DB3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C93074" w:rsidRPr="00937A74" w14:paraId="14D9E58F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6DE0628" w14:textId="77777777" w:rsidR="00C93074" w:rsidRPr="00937A74" w:rsidRDefault="00C93074" w:rsidP="00C9307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Procès-verbaux des ventes (archives départementales)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– </w:t>
            </w:r>
            <w:hyperlink r:id="rId13" w:history="1">
              <w:r w:rsidRP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Archives de Paris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pour Hôtel Drouot </w:t>
            </w:r>
          </w:p>
          <w:p w14:paraId="6E9F0731" w14:textId="77777777" w:rsidR="00C93074" w:rsidRDefault="00C93074" w:rsidP="001E4C7B">
            <w:pPr>
              <w:ind w:right="-6"/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5E3DAC2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4C3D55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6C878E1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648663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Artprice</w:t>
              </w:r>
            </w:hyperlink>
          </w:p>
          <w:p w14:paraId="2285CF2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0267F09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885B54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42A7BFE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7636638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2B55460A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016CC35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48F25B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272E5E67" w14:textId="77777777" w:rsidTr="00B85192">
        <w:trPr>
          <w:trHeight w:val="383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38797947" w14:textId="77777777" w:rsidR="001E4C7B" w:rsidRPr="00937A74" w:rsidRDefault="001E4C7B" w:rsidP="001E4C7B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Histoire des spoliations</w:t>
            </w:r>
          </w:p>
        </w:tc>
      </w:tr>
      <w:tr w:rsidR="00154C58" w:rsidRPr="00937A74" w14:paraId="6FCC7C5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8E86571" w14:textId="605F24EA" w:rsidR="00154C58" w:rsidRPr="00331577" w:rsidRDefault="00331577" w:rsidP="00154C58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instrText xml:space="preserve"> HYPERLINK "https://www.pop.culture.gouv.fr/advanced-search/list/mnr?qb=%5B%7B%22field%22%3A%5B%22INV.keyword%22%5D%2C%22operator%22%3A%22%2A%22%2C%22value%22%3A%22%22%2C%22combinator%22%3A%22AND%22%2C%22index%22%3A0%7D%5D"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fldChar w:fldCharType="separate"/>
            </w:r>
            <w:r w:rsidR="00154C58" w:rsidRPr="00331577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  <w:t>Base MNR</w:t>
            </w:r>
          </w:p>
          <w:p w14:paraId="46887997" w14:textId="644637F6" w:rsidR="00154C58" w:rsidRPr="00937A74" w:rsidRDefault="00331577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7CAD7204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4FBED54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E4C7B" w:rsidRPr="00937A74" w14:paraId="5B1F9B09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2CA103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Cultural Plunder by the Einsatzstab Reichsleiter Rosenberg:</w:t>
            </w:r>
          </w:p>
          <w:p w14:paraId="6CDD9B5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15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Database of Art Objects at the Jeu de Paume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0C9D7F1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121ACF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F4384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331577" w:rsidRPr="00937A74" w14:paraId="4873532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8487D48" w14:textId="31FE38EE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 des Biens Spoliés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hyperlink r:id="rId17" w:history="1">
              <w:r w:rsidRPr="00230DA1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Tome II Tableaux, tapisseries sculptures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)</w:t>
            </w:r>
          </w:p>
          <w:p w14:paraId="15526C93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61BF934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A340367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5BD0CD7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FFAF611" w14:textId="7CD97D54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8" w:history="1">
              <w:r w:rsidRPr="00230DA1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 des Biens Spoliés annoté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(Tome II)</w:t>
            </w:r>
          </w:p>
          <w:p w14:paraId="1F9777D5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0DCD969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38D3903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12B39D94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467B3A8" w14:textId="57A0718B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9" w:history="1">
              <w:r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Autres tomes du Répertoire des Biens spoliés</w:t>
              </w:r>
            </w:hyperlink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9643B47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542E764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101D3942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130D689" w14:textId="0997490F" w:rsidR="00331577" w:rsidRPr="00937A74" w:rsidRDefault="00B15ABB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0" w:history="1">
              <w:r w:rsidR="00331577" w:rsidRPr="00B15ABB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Archives des services de la récupération artistique</w:t>
              </w:r>
            </w:hyperlink>
            <w:r w:rsidR="00331577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(archives</w:t>
            </w:r>
            <w:r w:rsidR="00331577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diplomatiques du MEAE) (</w:t>
            </w:r>
            <w:hyperlink r:id="rId21" w:anchor="sommaire_1" w:history="1">
              <w:r w:rsidR="00331577"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inventaires</w:t>
              </w:r>
            </w:hyperlink>
            <w:r w:rsidR="00331577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14027C93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E71C920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E3DB388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5AFB308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9A314F9" w14:textId="48F71C50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2" w:history="1">
              <w:r w:rsidRPr="00BB55DE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Base TED-CIVS</w:t>
              </w:r>
            </w:hyperlink>
          </w:p>
          <w:p w14:paraId="0DB57076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04A82681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1D9C8DA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3CDB8B1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06847B5" w14:textId="3180EE12" w:rsidR="00331577" w:rsidRPr="00165831" w:rsidRDefault="00331577" w:rsidP="00331577">
            <w:pPr>
              <w:ind w:right="-6"/>
              <w:rPr>
                <w:rFonts w:asciiTheme="majorHAnsi" w:hAnsiTheme="majorHAnsi" w:cstheme="majorHAnsi"/>
                <w:sz w:val="22"/>
              </w:rPr>
            </w:pPr>
            <w:hyperlink r:id="rId23" w:history="1">
              <w:r w:rsidRPr="00212D32">
                <w:rPr>
                  <w:rStyle w:val="Lienhypertexte"/>
                  <w:rFonts w:asciiTheme="majorHAnsi" w:hAnsiTheme="majorHAnsi" w:cstheme="majorHAnsi"/>
                  <w:sz w:val="22"/>
                </w:rPr>
                <w:t>Réclamations auprès des autorités allemandes (loi BRÜG)</w:t>
              </w:r>
            </w:hyperlink>
          </w:p>
          <w:p w14:paraId="3AEEFECD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7DB1DE4D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BAA3C64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08FA2BA2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B93CDE2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4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Lostart.de</w:t>
              </w:r>
            </w:hyperlink>
          </w:p>
          <w:p w14:paraId="6D5E394F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2C97FFD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73FE328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2C9070C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04E3CDC" w14:textId="77777777" w:rsidR="00331577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5" w:history="1">
              <w:r w:rsidRPr="00BE3F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Lootedart.com</w:t>
              </w:r>
            </w:hyperlink>
            <w:r w:rsidRPr="00422C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8A3B39E" w14:textId="77777777" w:rsidR="00331577" w:rsidRPr="00422C2C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B2E8FBD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44D17A1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72F04B9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4816AA9" w14:textId="77777777" w:rsidR="00331577" w:rsidRDefault="00331577" w:rsidP="00331577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26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Fold3</w:t>
              </w:r>
            </w:hyperlink>
          </w:p>
          <w:p w14:paraId="587DF3CF" w14:textId="77777777" w:rsidR="00331577" w:rsidRPr="00422C2C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72FF3073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2F2AD54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2E84898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3E5ABB8" w14:textId="77777777" w:rsidR="00331577" w:rsidRPr="0040261C" w:rsidRDefault="00331577" w:rsidP="00331577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HYPERLINK "https://www.dhm.de/datenbank/ccp/dhm_ccp.php?lang=en"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>DHM database CCP</w:t>
            </w:r>
          </w:p>
          <w:p w14:paraId="68CBBD0A" w14:textId="1CF956F0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B202875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BBD0C0F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1245734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488E54B" w14:textId="77777777" w:rsidR="00331577" w:rsidRPr="0040261C" w:rsidRDefault="00331577" w:rsidP="00331577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"https://www.dhm.de/datenbank/linzdb/indexe.html"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database Linz</w:t>
            </w:r>
          </w:p>
          <w:p w14:paraId="68E5F474" w14:textId="32D13940" w:rsidR="00331577" w:rsidRPr="00A058C7" w:rsidRDefault="00331577" w:rsidP="00331577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8DFECCB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18BFBBE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0E6483D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F8E1F46" w14:textId="77777777" w:rsidR="00331577" w:rsidRPr="0040261C" w:rsidRDefault="00331577" w:rsidP="00331577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"https://www.dhm.de/datenbank/goering/dhm_goering.php"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database G</w:t>
            </w:r>
            <w:r w:rsidRPr="0040261C"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  <w:t>oering</w:t>
            </w:r>
          </w:p>
          <w:p w14:paraId="348803B7" w14:textId="2A527DCC" w:rsidR="00331577" w:rsidRPr="008C5FAA" w:rsidRDefault="00331577" w:rsidP="00331577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1035560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7EF322B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1577" w:rsidRPr="00937A74" w14:paraId="0F85895D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9B0CBE2" w14:textId="77777777" w:rsidR="00331577" w:rsidRDefault="00331577" w:rsidP="00331577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hyperlink r:id="rId27" w:history="1">
              <w:r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Getty Provenance Index</w:t>
              </w:r>
            </w:hyperlink>
          </w:p>
          <w:p w14:paraId="73464F87" w14:textId="77777777" w:rsidR="00331577" w:rsidRDefault="00331577" w:rsidP="00331577">
            <w:pPr>
              <w:ind w:right="-6"/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B65DDD5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DFC34E2" w14:textId="77777777" w:rsidR="00331577" w:rsidRPr="00937A74" w:rsidRDefault="00331577" w:rsidP="00331577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1CFCA29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2ADEC7A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3555D23F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86F912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B1F7B74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4B8B6980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3E5B2ED7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4B20B1B1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</w:rPr>
      </w:pPr>
    </w:p>
    <w:p w14:paraId="404DA6FF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7E0C5A5A" w14:textId="77777777" w:rsidR="00422C2C" w:rsidRDefault="00422C2C" w:rsidP="00422C2C">
      <w:pPr>
        <w:rPr>
          <w:rFonts w:asciiTheme="majorHAnsi" w:hAnsiTheme="majorHAnsi"/>
          <w:sz w:val="10"/>
          <w:szCs w:val="10"/>
        </w:rPr>
      </w:pPr>
    </w:p>
    <w:p w14:paraId="3AF3271B" w14:textId="77777777" w:rsidR="00B85192" w:rsidRDefault="00B85192" w:rsidP="00422C2C">
      <w:pPr>
        <w:rPr>
          <w:rFonts w:asciiTheme="majorHAnsi" w:hAnsiTheme="majorHAnsi"/>
          <w:sz w:val="10"/>
          <w:szCs w:val="10"/>
        </w:rPr>
      </w:pPr>
    </w:p>
    <w:p w14:paraId="1D300CC1" w14:textId="77777777" w:rsidR="00B85192" w:rsidRPr="000D1CA8" w:rsidRDefault="00B85192" w:rsidP="00422C2C">
      <w:pPr>
        <w:rPr>
          <w:rFonts w:asciiTheme="majorHAnsi" w:hAnsiTheme="majorHAnsi"/>
          <w:sz w:val="10"/>
          <w:szCs w:val="10"/>
        </w:rPr>
      </w:pPr>
    </w:p>
    <w:tbl>
      <w:tblPr>
        <w:tblStyle w:val="Grilledutableau"/>
        <w:tblW w:w="90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96"/>
        <w:gridCol w:w="1876"/>
      </w:tblGrid>
      <w:tr w:rsidR="00422C2C" w:rsidRPr="000D1CA8" w14:paraId="4A70F44C" w14:textId="77777777" w:rsidTr="006A482D">
        <w:trPr>
          <w:trHeight w:val="425"/>
        </w:trPr>
        <w:tc>
          <w:tcPr>
            <w:tcW w:w="719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76608B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lastRenderedPageBreak/>
              <w:t>Bibliographie</w:t>
            </w:r>
            <w:r w:rsidRPr="000D1CA8">
              <w:rPr>
                <w:rFonts w:asciiTheme="majorHAnsi" w:hAnsiTheme="majorHAnsi"/>
                <w:b/>
                <w:sz w:val="32"/>
                <w:szCs w:val="32"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(ordre chronologique) </w:t>
            </w:r>
          </w:p>
        </w:tc>
        <w:tc>
          <w:tcPr>
            <w:tcW w:w="1876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068AAE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Préciser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: mono. ; cat. </w:t>
            </w:r>
            <w:r w:rsidR="00B85192" w:rsidRPr="000D1CA8">
              <w:rPr>
                <w:rFonts w:asciiTheme="majorHAnsi" w:hAnsiTheme="majorHAnsi"/>
                <w:sz w:val="22"/>
                <w:szCs w:val="22"/>
                <w:lang w:val="fr-FR"/>
              </w:rPr>
              <w:t>R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ais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. ;  cat expo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cat. de vente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online database ; etc.</w:t>
            </w:r>
          </w:p>
        </w:tc>
      </w:tr>
      <w:tr w:rsidR="00422C2C" w:rsidRPr="000D1CA8" w14:paraId="033A6799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A58F108" w14:textId="77777777" w:rsidR="00422C2C" w:rsidRPr="000D1CA8" w:rsidRDefault="00422C2C" w:rsidP="006A482D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23BDE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405D84D3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2A5101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167A62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7397BE4A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EBD7302" w14:textId="77777777" w:rsidR="00422C2C" w:rsidRPr="00553C83" w:rsidRDefault="00422C2C" w:rsidP="006A482D">
            <w:pPr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 xml:space="preserve"> </w:t>
            </w: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4F2043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04CD8A63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F6C0BB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F09C4B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C42B7E1" w14:textId="77777777" w:rsidR="00422C2C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06950A42" w14:textId="77777777" w:rsidR="00B85192" w:rsidRPr="000D1CA8" w:rsidRDefault="00B85192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1EB73F73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tbl>
      <w:tblPr>
        <w:tblStyle w:val="Grilledutableau"/>
        <w:tblW w:w="903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08"/>
        <w:gridCol w:w="5525"/>
      </w:tblGrid>
      <w:tr w:rsidR="00422C2C" w:rsidRPr="000D1CA8" w14:paraId="67190B29" w14:textId="77777777" w:rsidTr="006A482D">
        <w:tc>
          <w:tcPr>
            <w:tcW w:w="350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709DE7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Photographies d’époque</w:t>
            </w:r>
          </w:p>
        </w:tc>
        <w:tc>
          <w:tcPr>
            <w:tcW w:w="5524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0A86434" w14:textId="77777777" w:rsidR="00422C2C" w:rsidRPr="00B85192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B85192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</w:tbl>
    <w:p w14:paraId="46CE0FCB" w14:textId="77777777" w:rsidR="00422C2C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6A40A7CD" w14:textId="77777777" w:rsidR="00B85192" w:rsidRPr="000D1CA8" w:rsidRDefault="00B85192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4D724122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801"/>
        <w:gridCol w:w="6271"/>
      </w:tblGrid>
      <w:tr w:rsidR="00422C2C" w:rsidRPr="000D1CA8" w14:paraId="4281D91C" w14:textId="77777777" w:rsidTr="006A482D">
        <w:tc>
          <w:tcPr>
            <w:tcW w:w="9071" w:type="dxa"/>
            <w:gridSpan w:val="2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39912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Archives </w:t>
            </w:r>
          </w:p>
        </w:tc>
      </w:tr>
      <w:tr w:rsidR="00422C2C" w:rsidRPr="000D1CA8" w14:paraId="5DE4CC4B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A72E88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diplomatiques du MAE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54E74D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0370551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2D7E4D0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Nationales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15D37E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51DFD600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9D3D12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Paris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E0CF35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5FB80B4F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3219AD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la loi BRüg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B3DDF9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A13DF4E" w14:textId="77777777" w:rsidTr="006A482D">
        <w:tc>
          <w:tcPr>
            <w:tcW w:w="2801" w:type="dxa"/>
            <w:tcBorders>
              <w:top w:val="nil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296B2E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Mémorial de la Shoah</w:t>
            </w:r>
          </w:p>
        </w:tc>
        <w:tc>
          <w:tcPr>
            <w:tcW w:w="6270" w:type="dxa"/>
            <w:tcBorders>
              <w:top w:val="nil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A5A6CF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F8B928D" w14:textId="77777777" w:rsidTr="006A482D">
        <w:tc>
          <w:tcPr>
            <w:tcW w:w="2801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476A926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</w:tc>
        <w:tc>
          <w:tcPr>
            <w:tcW w:w="627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E7FFFF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88213AC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11398F6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683FBED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7089C03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509"/>
        <w:gridCol w:w="3969"/>
        <w:gridCol w:w="1594"/>
      </w:tblGrid>
      <w:tr w:rsidR="00422C2C" w:rsidRPr="000D1CA8" w14:paraId="278D6AD1" w14:textId="77777777" w:rsidTr="006A482D">
        <w:trPr>
          <w:trHeight w:val="410"/>
        </w:trPr>
        <w:tc>
          <w:tcPr>
            <w:tcW w:w="35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FA08E1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Demande de restitution</w:t>
            </w:r>
          </w:p>
        </w:tc>
        <w:tc>
          <w:tcPr>
            <w:tcW w:w="5563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D790A4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  <w:tr w:rsidR="00422C2C" w:rsidRPr="000D1CA8" w14:paraId="6C350F99" w14:textId="77777777" w:rsidTr="006A482D">
        <w:trPr>
          <w:trHeight w:val="410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7479FF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Requérant</w:t>
            </w:r>
            <w:r w:rsidRPr="000D1CA8">
              <w:rPr>
                <w:rFonts w:asciiTheme="majorHAnsi" w:hAnsiTheme="majorHAnsi"/>
                <w:b/>
                <w:smallCaps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mallCaps/>
                <w:sz w:val="22"/>
                <w:szCs w:val="22"/>
                <w:lang w:val="en-GB"/>
              </w:rPr>
              <w:t>(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nom/prénom)</w:t>
            </w:r>
          </w:p>
        </w:tc>
        <w:tc>
          <w:tcPr>
            <w:tcW w:w="3969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1D121AD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1594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F059409" w14:textId="77777777" w:rsidR="00422C2C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n° de dossier</w:t>
            </w:r>
          </w:p>
          <w:p w14:paraId="340CDADD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</w:tr>
      <w:tr w:rsidR="00422C2C" w:rsidRPr="000D1CA8" w14:paraId="24F92673" w14:textId="77777777" w:rsidTr="006A482D">
        <w:trPr>
          <w:trHeight w:val="24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4AA44D1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Autres objets réclamés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C2DD2B5" w14:textId="77777777" w:rsidR="00422C2C" w:rsidRPr="0047023D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Autres peintures, dessins et objets d‘art</w:t>
            </w:r>
          </w:p>
        </w:tc>
      </w:tr>
      <w:tr w:rsidR="00422C2C" w:rsidRPr="000D1CA8" w14:paraId="39DAEFC0" w14:textId="77777777" w:rsidTr="006A482D">
        <w:trPr>
          <w:trHeight w:val="265"/>
        </w:trPr>
        <w:tc>
          <w:tcPr>
            <w:tcW w:w="9072" w:type="dxa"/>
            <w:gridSpan w:val="3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544C23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la spoliation</w:t>
            </w:r>
          </w:p>
        </w:tc>
      </w:tr>
      <w:tr w:rsidR="00422C2C" w:rsidRPr="000D1CA8" w14:paraId="2BAF7E1F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F2C6EB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Date de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69F634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628557A9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686260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Lieu de la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36CDDC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364E8FE7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080E0F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Personnes/institutions impliquées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B430CC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0B05E8F3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EF367A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Circonstances de la spoliation</w:t>
            </w:r>
          </w:p>
          <w:p w14:paraId="5ADD8B7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(saisie, vente, échange, etc.)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03BA3C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3EC8A7F1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CC670D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Documents fournis</w:t>
            </w:r>
          </w:p>
          <w:p w14:paraId="63E3EA05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(archives, correspondance, livre de stock, ERR,   licence d’exportation, etc.)</w:t>
            </w:r>
          </w:p>
        </w:tc>
        <w:tc>
          <w:tcPr>
            <w:tcW w:w="5563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995B1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32DF93D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46380117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6D8EA299" w14:textId="77777777" w:rsidR="00422C2C" w:rsidRPr="000D1CA8" w:rsidRDefault="00422C2C" w:rsidP="00422C2C">
      <w:pPr>
        <w:ind w:right="-6"/>
        <w:rPr>
          <w:rFonts w:asciiTheme="majorHAnsi" w:hAnsiTheme="majorHAnsi"/>
          <w:lang w:val="fr-FR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076"/>
        <w:gridCol w:w="4996"/>
      </w:tblGrid>
      <w:tr w:rsidR="00422C2C" w:rsidRPr="000D1CA8" w14:paraId="1825C77A" w14:textId="77777777" w:rsidTr="006A482D">
        <w:trPr>
          <w:trHeight w:val="410"/>
        </w:trPr>
        <w:tc>
          <w:tcPr>
            <w:tcW w:w="40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400C03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fr-FR"/>
              </w:rPr>
              <w:t xml:space="preserve">CHERCHEUR(S) </w:t>
            </w:r>
          </w:p>
        </w:tc>
        <w:tc>
          <w:tcPr>
            <w:tcW w:w="4995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BDAE8E6" w14:textId="77777777" w:rsidR="00422C2C" w:rsidRPr="000D1CA8" w:rsidRDefault="00422C2C" w:rsidP="00422C2C">
            <w:pPr>
              <w:ind w:right="-6"/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>nom (date)</w:t>
            </w:r>
            <w:r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7C6259F9" w14:textId="77777777" w:rsidR="00422C2C" w:rsidRPr="000D1CA8" w:rsidRDefault="00422C2C" w:rsidP="00422C2C">
      <w:pPr>
        <w:rPr>
          <w:rFonts w:asciiTheme="majorHAnsi" w:hAnsiTheme="majorHAnsi"/>
        </w:rPr>
      </w:pPr>
    </w:p>
    <w:p w14:paraId="6422B0AC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sectPr w:rsidR="00C74171" w:rsidRPr="00937A74" w:rsidSect="00B85192">
      <w:headerReference w:type="default" r:id="rId28"/>
      <w:footerReference w:type="default" r:id="rId29"/>
      <w:pgSz w:w="11906" w:h="16838"/>
      <w:pgMar w:top="956" w:right="1418" w:bottom="766" w:left="1418" w:header="426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1AA5" w14:textId="77777777" w:rsidR="0036774F" w:rsidRDefault="0036774F">
      <w:r>
        <w:separator/>
      </w:r>
    </w:p>
  </w:endnote>
  <w:endnote w:type="continuationSeparator" w:id="0">
    <w:p w14:paraId="28F190ED" w14:textId="77777777" w:rsidR="0036774F" w:rsidRDefault="0036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740A" w14:textId="77777777" w:rsidR="00C74171" w:rsidRDefault="00602524">
    <w:pPr>
      <w:pStyle w:val="Pieddepage"/>
      <w:tabs>
        <w:tab w:val="right" w:pos="9356"/>
      </w:tabs>
      <w:ind w:right="360"/>
    </w:pPr>
    <w:r>
      <w:t xml:space="preserve">  </w: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" behindDoc="0" locked="0" layoutInCell="1" allowOverlap="1" wp14:anchorId="4C24A009" wp14:editId="341C6937">
              <wp:simplePos x="0" y="0"/>
              <wp:positionH relativeFrom="page">
                <wp:posOffset>6681470</wp:posOffset>
              </wp:positionH>
              <wp:positionV relativeFrom="paragraph">
                <wp:posOffset>116205</wp:posOffset>
              </wp:positionV>
              <wp:extent cx="99060" cy="17843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0FD24B1" w14:textId="49D8C368" w:rsidR="00C74171" w:rsidRDefault="0060252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157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4A009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26.1pt;margin-top:9.15pt;width:7.8pt;height:14.0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" stroked="f">
              <v:fill opacity="0"/>
              <v:textbox style="mso-fit-shape-to-text:t" inset="0,0,0,0">
                <w:txbxContent>
                  <w:p w14:paraId="40FD24B1" w14:textId="49D8C368" w:rsidR="00C74171" w:rsidRDefault="00602524">
                    <w:pPr>
                      <w:pStyle w:val="Pieddepage"/>
                    </w:pPr>
                    <w:r>
                      <w:rPr>
                        <w:rStyle w:val="Numrodepage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157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C83D" w14:textId="77777777" w:rsidR="0036774F" w:rsidRDefault="0036774F">
      <w:r>
        <w:separator/>
      </w:r>
    </w:p>
  </w:footnote>
  <w:footnote w:type="continuationSeparator" w:id="0">
    <w:p w14:paraId="2306FC92" w14:textId="77777777" w:rsidR="0036774F" w:rsidRDefault="0036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C5AD" w14:textId="77777777" w:rsidR="00413A60" w:rsidRDefault="00602524">
    <w:pPr>
      <w:pStyle w:val="En-tte"/>
      <w:rPr>
        <w:lang w:val="fr-FR"/>
      </w:rPr>
    </w:pPr>
    <w:r>
      <w:rPr>
        <w:lang w:val="fr-FR"/>
      </w:rPr>
      <w:t>Fiche de provenance</w:t>
    </w:r>
    <w:r w:rsidR="00963F66">
      <w:rPr>
        <w:lang w:val="fr-FR"/>
      </w:rPr>
      <w:t xml:space="preserve"> </w:t>
    </w:r>
    <w:r w:rsidR="00F213C9">
      <w:rPr>
        <w:lang w:val="fr-FR"/>
      </w:rPr>
      <w:t xml:space="preserve">– recherche </w:t>
    </w:r>
    <w:r w:rsidR="00154C58">
      <w:rPr>
        <w:lang w:val="fr-FR"/>
      </w:rPr>
      <w:t>sur une œuvre spoliée à la localisation inconnue</w:t>
    </w:r>
  </w:p>
  <w:p w14:paraId="47A45D02" w14:textId="77777777" w:rsidR="00413A60" w:rsidRDefault="00413A60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71"/>
    <w:rsid w:val="00005EAB"/>
    <w:rsid w:val="00044907"/>
    <w:rsid w:val="000479C0"/>
    <w:rsid w:val="000D1CA8"/>
    <w:rsid w:val="00154C58"/>
    <w:rsid w:val="001E4C7B"/>
    <w:rsid w:val="00212D32"/>
    <w:rsid w:val="00220739"/>
    <w:rsid w:val="00230DA1"/>
    <w:rsid w:val="00261689"/>
    <w:rsid w:val="00264AC2"/>
    <w:rsid w:val="00273870"/>
    <w:rsid w:val="003268C2"/>
    <w:rsid w:val="00331577"/>
    <w:rsid w:val="003567EC"/>
    <w:rsid w:val="00360B6E"/>
    <w:rsid w:val="0036774F"/>
    <w:rsid w:val="00383178"/>
    <w:rsid w:val="003C139D"/>
    <w:rsid w:val="00413A60"/>
    <w:rsid w:val="004216EB"/>
    <w:rsid w:val="00422C2C"/>
    <w:rsid w:val="00426DAF"/>
    <w:rsid w:val="00446954"/>
    <w:rsid w:val="00484B85"/>
    <w:rsid w:val="004936F8"/>
    <w:rsid w:val="005D7313"/>
    <w:rsid w:val="005E13DB"/>
    <w:rsid w:val="00602524"/>
    <w:rsid w:val="00632C0A"/>
    <w:rsid w:val="006524F1"/>
    <w:rsid w:val="00652FAE"/>
    <w:rsid w:val="00665089"/>
    <w:rsid w:val="00686CE9"/>
    <w:rsid w:val="006974FB"/>
    <w:rsid w:val="006B766F"/>
    <w:rsid w:val="00744FFE"/>
    <w:rsid w:val="00805591"/>
    <w:rsid w:val="008710CA"/>
    <w:rsid w:val="00874252"/>
    <w:rsid w:val="008C5FAA"/>
    <w:rsid w:val="00937A74"/>
    <w:rsid w:val="0096023B"/>
    <w:rsid w:val="00963F66"/>
    <w:rsid w:val="00990928"/>
    <w:rsid w:val="009D1953"/>
    <w:rsid w:val="00A058C7"/>
    <w:rsid w:val="00AB15CE"/>
    <w:rsid w:val="00B04AFC"/>
    <w:rsid w:val="00B15ABB"/>
    <w:rsid w:val="00B22A2C"/>
    <w:rsid w:val="00B25076"/>
    <w:rsid w:val="00B80C31"/>
    <w:rsid w:val="00B85192"/>
    <w:rsid w:val="00BB55DE"/>
    <w:rsid w:val="00BE0D9C"/>
    <w:rsid w:val="00BE3F48"/>
    <w:rsid w:val="00BE5E43"/>
    <w:rsid w:val="00C573AD"/>
    <w:rsid w:val="00C74171"/>
    <w:rsid w:val="00C93074"/>
    <w:rsid w:val="00CA27D3"/>
    <w:rsid w:val="00CA5914"/>
    <w:rsid w:val="00D3034D"/>
    <w:rsid w:val="00D84498"/>
    <w:rsid w:val="00DA3C15"/>
    <w:rsid w:val="00DA4140"/>
    <w:rsid w:val="00DC631E"/>
    <w:rsid w:val="00E71C24"/>
    <w:rsid w:val="00E807EF"/>
    <w:rsid w:val="00F213C9"/>
    <w:rsid w:val="00F4300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C8F53"/>
  <w15:docId w15:val="{EC8F6D64-6DAB-4EBE-A63E-D1C2658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18723F"/>
    <w:rPr>
      <w:rFonts w:asciiTheme="minorHAnsi" w:hAnsiTheme="minorHAnsi"/>
      <w:szCs w:val="24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45FA"/>
  </w:style>
  <w:style w:type="character" w:styleId="Numrodepage">
    <w:name w:val="page number"/>
    <w:basedOn w:val="Policepardfaut"/>
    <w:uiPriority w:val="99"/>
    <w:semiHidden/>
    <w:unhideWhenUsed/>
    <w:qFormat/>
    <w:rsid w:val="006545FA"/>
  </w:style>
  <w:style w:type="character" w:customStyle="1" w:styleId="En-tteCar">
    <w:name w:val="En-tête Car"/>
    <w:basedOn w:val="Policepardfaut"/>
    <w:uiPriority w:val="99"/>
    <w:qFormat/>
    <w:rsid w:val="00BA56A7"/>
  </w:style>
  <w:style w:type="character" w:customStyle="1" w:styleId="SansinterligneCar">
    <w:name w:val="Sans interligne Car"/>
    <w:basedOn w:val="Policepardfaut"/>
    <w:link w:val="Sansinterligne"/>
    <w:qFormat/>
    <w:rsid w:val="00BA56A7"/>
    <w:rPr>
      <w:rFonts w:ascii="PMingLiU" w:hAnsi="PMingLiU" w:cstheme="minorBidi"/>
      <w:sz w:val="22"/>
      <w:szCs w:val="22"/>
      <w:lang w:eastAsia="de-DE"/>
    </w:rPr>
  </w:style>
  <w:style w:type="character" w:customStyle="1" w:styleId="LienInternet">
    <w:name w:val="Lien Internet"/>
    <w:basedOn w:val="Policepardfaut"/>
    <w:uiPriority w:val="99"/>
    <w:semiHidden/>
    <w:unhideWhenUsed/>
    <w:rsid w:val="00476D97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8723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545F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BA56A7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qFormat/>
    <w:rsid w:val="00BA56A7"/>
    <w:rPr>
      <w:rFonts w:ascii="PMingLiU" w:eastAsia="MS Mincho" w:hAnsi="PMingLiU" w:cstheme="minorBidi"/>
      <w:sz w:val="22"/>
      <w:szCs w:val="22"/>
      <w:lang w:eastAsia="de-DE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19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0D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07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3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ismuseescollections.paris.fr/fr" TargetMode="External"/><Relationship Id="rId13" Type="http://schemas.openxmlformats.org/officeDocument/2006/relationships/hyperlink" Target="http://archives.paris.fr/arkotheque/inventaires/ead_ir_consult.php?ref=FRAD075_cadre_de_classement&amp;c=03.16" TargetMode="External"/><Relationship Id="rId18" Type="http://schemas.openxmlformats.org/officeDocument/2006/relationships/hyperlink" Target="https://pop-perf-assets.s3.gra.io.cloud.ovh.net/mnr/RBS/T_2_annot.pdf" TargetMode="External"/><Relationship Id="rId26" Type="http://schemas.openxmlformats.org/officeDocument/2006/relationships/hyperlink" Target="https://www.fold3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plomatie.gouv.fr/fr/archives-diplomatiques/s-orienter-dans-les-fonds-et-collections/etat-general-des-fonds-inventaires-en-ligne/article/recuperation-artistique" TargetMode="External"/><Relationship Id="rId7" Type="http://schemas.openxmlformats.org/officeDocument/2006/relationships/hyperlink" Target="https://pop.culture.gouv.fr/advanced-search/list/joconde" TargetMode="External"/><Relationship Id="rId12" Type="http://schemas.openxmlformats.org/officeDocument/2006/relationships/hyperlink" Target="https://digitalprojects.wpi.art/auctions" TargetMode="External"/><Relationship Id="rId17" Type="http://schemas.openxmlformats.org/officeDocument/2006/relationships/hyperlink" Target="https://pop-perf-assets.s3.gra.io.cloud.ovh.net/mnr/RBS/T_2.pdf" TargetMode="External"/><Relationship Id="rId25" Type="http://schemas.openxmlformats.org/officeDocument/2006/relationships/hyperlink" Target="https://lootedart.com/search2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20" Type="http://schemas.openxmlformats.org/officeDocument/2006/relationships/hyperlink" Target="https://archivesdiplomatiques.diplomatie.gouv.fr/ark:/14366/m8lz370k5jw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rthistoricum.net/themen/portale/german-sales/auktionskataloge/" TargetMode="External"/><Relationship Id="rId24" Type="http://schemas.openxmlformats.org/officeDocument/2006/relationships/hyperlink" Target="http://www.lostart.de/Webs/EN/Datenbank/SucheDetail/SucheDetai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rrproject.org/jeudepaume/card_advanced_search.php" TargetMode="External"/><Relationship Id="rId23" Type="http://schemas.openxmlformats.org/officeDocument/2006/relationships/hyperlink" Target="https://www.archivportal-d.de/themenportale/wiedergutmachung?lang=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ibliotheque-numerique.inha.fr/collection?navigation=&amp;perpage=&amp;page=1&amp;search=catalogue+de+vente&amp;fulltext=1&amp;bookmarks=1&amp;sort=_score" TargetMode="External"/><Relationship Id="rId19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far.org/cat_rais.php" TargetMode="External"/><Relationship Id="rId14" Type="http://schemas.openxmlformats.org/officeDocument/2006/relationships/hyperlink" Target="https://fr.artprice.com/" TargetMode="External"/><Relationship Id="rId22" Type="http://schemas.openxmlformats.org/officeDocument/2006/relationships/hyperlink" Target="https://www.culture.gouv.fr/fr/Media/medias-creation-rapide/base-ted-aout-2025.xlsx" TargetMode="External"/><Relationship Id="rId27" Type="http://schemas.openxmlformats.org/officeDocument/2006/relationships/hyperlink" Target="https://www.getty.edu/research/tools/provenance/search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56508-6385-4AE6-ACDB-A8FFDBE8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VERNIER-LOPIN Elsa</dc:creator>
  <dc:description/>
  <cp:lastModifiedBy>VERNIER-LOPIN Elsa</cp:lastModifiedBy>
  <cp:revision>2</cp:revision>
  <dcterms:created xsi:type="dcterms:W3CDTF">2025-09-26T12:22:00Z</dcterms:created>
  <dcterms:modified xsi:type="dcterms:W3CDTF">2025-09-26T12:22:00Z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